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014" w:rsidRPr="003F481B" w:rsidRDefault="008C6FE9" w:rsidP="00E07368">
      <w:pPr>
        <w:spacing w:line="264" w:lineRule="auto"/>
        <w:jc w:val="center"/>
        <w:rPr>
          <w:rFonts w:ascii="ＭＳ ゴシック" w:eastAsia="ＭＳ ゴシック" w:hAnsi="ＭＳ ゴシック"/>
          <w:b/>
          <w:color w:val="000000"/>
          <w:sz w:val="24"/>
          <w:szCs w:val="24"/>
        </w:rPr>
      </w:pPr>
      <w:r w:rsidRPr="00145490">
        <w:rPr>
          <w:rFonts w:ascii="ＭＳ ゴシック" w:eastAsia="ＭＳ ゴシック" w:hAnsi="ＭＳ ゴシック"/>
          <w:b/>
          <w:noProof/>
          <w:color w:val="000000"/>
          <w:sz w:val="24"/>
          <w:szCs w:val="24"/>
        </w:rPr>
        <mc:AlternateContent>
          <mc:Choice Requires="wps">
            <w:drawing>
              <wp:anchor distT="45720" distB="45720" distL="114300" distR="114300" simplePos="0" relativeHeight="251663360" behindDoc="0" locked="0" layoutInCell="1" allowOverlap="1" wp14:anchorId="36AE7302" wp14:editId="5D7EE925">
                <wp:simplePos x="0" y="0"/>
                <wp:positionH relativeFrom="column">
                  <wp:posOffset>4390334</wp:posOffset>
                </wp:positionH>
                <wp:positionV relativeFrom="paragraph">
                  <wp:posOffset>-890353</wp:posOffset>
                </wp:positionV>
                <wp:extent cx="2504661" cy="874561"/>
                <wp:effectExtent l="0" t="0" r="0" b="19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661" cy="874561"/>
                        </a:xfrm>
                        <a:prstGeom prst="rect">
                          <a:avLst/>
                        </a:prstGeom>
                        <a:noFill/>
                        <a:ln>
                          <a:noFill/>
                          <a:headEnd/>
                          <a:tailEnd/>
                        </a:ln>
                      </wps:spPr>
                      <wps:style>
                        <a:lnRef idx="2">
                          <a:schemeClr val="accent1"/>
                        </a:lnRef>
                        <a:fillRef idx="1">
                          <a:schemeClr val="lt1"/>
                        </a:fillRef>
                        <a:effectRef idx="0">
                          <a:schemeClr val="accent1"/>
                        </a:effectRef>
                        <a:fontRef idx="minor">
                          <a:schemeClr val="dk1"/>
                        </a:fontRef>
                      </wps:style>
                      <wps:txbx>
                        <w:txbxContent>
                          <w:p w:rsidR="008C6FE9" w:rsidRPr="008C6FE9" w:rsidRDefault="008C6FE9" w:rsidP="008C6FE9">
                            <w:pPr>
                              <w:rPr>
                                <w:rFonts w:ascii="ＭＳ ゴシック" w:eastAsia="ＭＳ ゴシック" w:hAnsi="ＭＳ ゴシック"/>
                                <w:color w:val="FF0000"/>
                                <w:sz w:val="44"/>
                                <w:szCs w:val="44"/>
                              </w:rPr>
                            </w:pPr>
                            <w:r w:rsidRPr="008C6FE9">
                              <w:rPr>
                                <w:rFonts w:ascii="ＭＳ ゴシック" w:eastAsia="ＭＳ ゴシック" w:hAnsi="ＭＳ ゴシック" w:hint="eastAsia"/>
                                <w:color w:val="FF0000"/>
                                <w:sz w:val="44"/>
                                <w:szCs w:val="44"/>
                              </w:rPr>
                              <w:t>発表要旨</w:t>
                            </w:r>
                            <w:r w:rsidRPr="008C6FE9">
                              <w:rPr>
                                <w:rFonts w:ascii="ＭＳ ゴシック" w:eastAsia="ＭＳ ゴシック" w:hAnsi="ＭＳ ゴシック"/>
                                <w:color w:val="FF0000"/>
                                <w:sz w:val="44"/>
                                <w:szCs w:val="44"/>
                              </w:rPr>
                              <w:t>見本</w:t>
                            </w:r>
                            <w:r w:rsidRPr="008C6FE9">
                              <w:rPr>
                                <w:rFonts w:ascii="ＭＳ ゴシック" w:eastAsia="ＭＳ ゴシック" w:hAnsi="ＭＳ ゴシック" w:hint="eastAsia"/>
                                <w:color w:val="FF0000"/>
                                <w:sz w:val="44"/>
                                <w:szCs w:val="44"/>
                              </w:rPr>
                              <w:t>です</w:t>
                            </w:r>
                          </w:p>
                          <w:p w:rsidR="008C6FE9" w:rsidRPr="008C6FE9" w:rsidRDefault="008C6FE9" w:rsidP="008C6FE9">
                            <w:pPr>
                              <w:rPr>
                                <w:rFonts w:ascii="ＭＳ ゴシック" w:eastAsia="ＭＳ ゴシック" w:hAnsi="ＭＳ ゴシック" w:hint="eastAsia"/>
                                <w:color w:val="FF0000"/>
                                <w:sz w:val="44"/>
                                <w:szCs w:val="44"/>
                              </w:rPr>
                            </w:pPr>
                            <w:r w:rsidRPr="008C6FE9">
                              <w:rPr>
                                <w:rFonts w:ascii="ＭＳ ゴシック" w:eastAsia="ＭＳ ゴシック" w:hAnsi="ＭＳ ゴシック" w:hint="eastAsia"/>
                                <w:color w:val="FF0000"/>
                                <w:sz w:val="44"/>
                                <w:szCs w:val="44"/>
                              </w:rPr>
                              <w:t>大きさは</w:t>
                            </w:r>
                            <w:r w:rsidRPr="008C6FE9">
                              <w:rPr>
                                <w:rFonts w:ascii="ＭＳ ゴシック" w:eastAsia="ＭＳ ゴシック" w:hAnsi="ＭＳ ゴシック"/>
                                <w:color w:val="FF0000"/>
                                <w:sz w:val="44"/>
                                <w:szCs w:val="44"/>
                              </w:rPr>
                              <w:t>A4です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AE7302" id="_x0000_t202" coordsize="21600,21600" o:spt="202" path="m,l,21600r21600,l21600,xe">
                <v:stroke joinstyle="miter"/>
                <v:path gradientshapeok="t" o:connecttype="rect"/>
              </v:shapetype>
              <v:shape id="テキスト ボックス 2" o:spid="_x0000_s1026" type="#_x0000_t202" style="position:absolute;left:0;text-align:left;margin-left:345.7pt;margin-top:-70.1pt;width:197.2pt;height:68.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" filled="f" stroked="f" strokeweight="1pt">
                <v:textbox>
                  <w:txbxContent>
                    <w:p w:rsidR="008C6FE9" w:rsidRPr="008C6FE9" w:rsidRDefault="008C6FE9" w:rsidP="008C6FE9">
                      <w:pPr>
                        <w:rPr>
                          <w:rFonts w:ascii="ＭＳ ゴシック" w:eastAsia="ＭＳ ゴシック" w:hAnsi="ＭＳ ゴシック"/>
                          <w:color w:val="FF0000"/>
                          <w:sz w:val="44"/>
                          <w:szCs w:val="44"/>
                        </w:rPr>
                      </w:pPr>
                      <w:r w:rsidRPr="008C6FE9">
                        <w:rPr>
                          <w:rFonts w:ascii="ＭＳ ゴシック" w:eastAsia="ＭＳ ゴシック" w:hAnsi="ＭＳ ゴシック" w:hint="eastAsia"/>
                          <w:color w:val="FF0000"/>
                          <w:sz w:val="44"/>
                          <w:szCs w:val="44"/>
                        </w:rPr>
                        <w:t>発表要旨</w:t>
                      </w:r>
                      <w:r w:rsidRPr="008C6FE9">
                        <w:rPr>
                          <w:rFonts w:ascii="ＭＳ ゴシック" w:eastAsia="ＭＳ ゴシック" w:hAnsi="ＭＳ ゴシック"/>
                          <w:color w:val="FF0000"/>
                          <w:sz w:val="44"/>
                          <w:szCs w:val="44"/>
                        </w:rPr>
                        <w:t>見本</w:t>
                      </w:r>
                      <w:r w:rsidRPr="008C6FE9">
                        <w:rPr>
                          <w:rFonts w:ascii="ＭＳ ゴシック" w:eastAsia="ＭＳ ゴシック" w:hAnsi="ＭＳ ゴシック" w:hint="eastAsia"/>
                          <w:color w:val="FF0000"/>
                          <w:sz w:val="44"/>
                          <w:szCs w:val="44"/>
                        </w:rPr>
                        <w:t>です</w:t>
                      </w:r>
                    </w:p>
                    <w:p w:rsidR="008C6FE9" w:rsidRPr="008C6FE9" w:rsidRDefault="008C6FE9" w:rsidP="008C6FE9">
                      <w:pPr>
                        <w:rPr>
                          <w:rFonts w:ascii="ＭＳ ゴシック" w:eastAsia="ＭＳ ゴシック" w:hAnsi="ＭＳ ゴシック" w:hint="eastAsia"/>
                          <w:color w:val="FF0000"/>
                          <w:sz w:val="44"/>
                          <w:szCs w:val="44"/>
                        </w:rPr>
                      </w:pPr>
                      <w:r w:rsidRPr="008C6FE9">
                        <w:rPr>
                          <w:rFonts w:ascii="ＭＳ ゴシック" w:eastAsia="ＭＳ ゴシック" w:hAnsi="ＭＳ ゴシック" w:hint="eastAsia"/>
                          <w:color w:val="FF0000"/>
                          <w:sz w:val="44"/>
                          <w:szCs w:val="44"/>
                        </w:rPr>
                        <w:t>大きさは</w:t>
                      </w:r>
                      <w:r w:rsidRPr="008C6FE9">
                        <w:rPr>
                          <w:rFonts w:ascii="ＭＳ ゴシック" w:eastAsia="ＭＳ ゴシック" w:hAnsi="ＭＳ ゴシック"/>
                          <w:color w:val="FF0000"/>
                          <w:sz w:val="44"/>
                          <w:szCs w:val="44"/>
                        </w:rPr>
                        <w:t>A4です</w:t>
                      </w:r>
                    </w:p>
                  </w:txbxContent>
                </v:textbox>
              </v:shape>
            </w:pict>
          </mc:Fallback>
        </mc:AlternateContent>
      </w:r>
      <w:r w:rsidR="00145490" w:rsidRPr="00145490">
        <w:rPr>
          <w:rFonts w:ascii="ＭＳ ゴシック" w:eastAsia="ＭＳ ゴシック" w:hAnsi="ＭＳ ゴシック"/>
          <w:b/>
          <w:noProof/>
          <w:color w:val="000000"/>
          <w:sz w:val="24"/>
          <w:szCs w:val="24"/>
        </w:rPr>
        <mc:AlternateContent>
          <mc:Choice Requires="wps">
            <w:drawing>
              <wp:anchor distT="45720" distB="45720" distL="114300" distR="114300" simplePos="0" relativeHeight="251661312" behindDoc="0" locked="0" layoutInCell="1" allowOverlap="1" wp14:anchorId="2CCBF30B" wp14:editId="2737C411">
                <wp:simplePos x="0" y="0"/>
                <wp:positionH relativeFrom="column">
                  <wp:posOffset>-568822</wp:posOffset>
                </wp:positionH>
                <wp:positionV relativeFrom="paragraph">
                  <wp:posOffset>-840795</wp:posOffset>
                </wp:positionV>
                <wp:extent cx="2832652" cy="824948"/>
                <wp:effectExtent l="0" t="0" r="2540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652" cy="824948"/>
                        </a:xfrm>
                        <a:prstGeom prst="rect">
                          <a:avLst/>
                        </a:prstGeom>
                        <a:solidFill>
                          <a:schemeClr val="accent4">
                            <a:lumMod val="20000"/>
                            <a:lumOff val="80000"/>
                          </a:schemeClr>
                        </a:solidFill>
                        <a:ln>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145490" w:rsidRPr="00145490" w:rsidRDefault="00145490" w:rsidP="00145490">
                            <w:pPr>
                              <w:rPr>
                                <w:rFonts w:ascii="ＭＳ ゴシック" w:eastAsia="ＭＳ ゴシック" w:hAnsi="ＭＳ ゴシック"/>
                                <w:color w:val="FF0000"/>
                                <w:sz w:val="22"/>
                                <w:szCs w:val="22"/>
                              </w:rPr>
                            </w:pPr>
                            <w:r w:rsidRPr="00145490">
                              <w:rPr>
                                <w:rFonts w:ascii="ＭＳ ゴシック" w:eastAsia="ＭＳ ゴシック" w:hAnsi="ＭＳ ゴシック" w:hint="eastAsia"/>
                                <w:color w:val="FF0000"/>
                                <w:sz w:val="22"/>
                                <w:szCs w:val="22"/>
                              </w:rPr>
                              <w:t>テキスト</w:t>
                            </w:r>
                            <w:r w:rsidRPr="00145490">
                              <w:rPr>
                                <w:rFonts w:ascii="ＭＳ ゴシック" w:eastAsia="ＭＳ ゴシック" w:hAnsi="ＭＳ ゴシック"/>
                                <w:color w:val="FF0000"/>
                                <w:sz w:val="22"/>
                                <w:szCs w:val="22"/>
                              </w:rPr>
                              <w:t>は</w:t>
                            </w:r>
                            <w:r w:rsidRPr="00145490">
                              <w:rPr>
                                <w:rFonts w:ascii="ＭＳ ゴシック" w:eastAsia="ＭＳ ゴシック" w:hAnsi="ＭＳ ゴシック" w:hint="eastAsia"/>
                                <w:color w:val="FF0000"/>
                                <w:sz w:val="22"/>
                                <w:szCs w:val="22"/>
                              </w:rPr>
                              <w:t>明朝体</w:t>
                            </w:r>
                            <w:r w:rsidRPr="00145490">
                              <w:rPr>
                                <w:rFonts w:ascii="ＭＳ ゴシック" w:eastAsia="ＭＳ ゴシック" w:hAnsi="ＭＳ ゴシック"/>
                                <w:color w:val="FF0000"/>
                                <w:sz w:val="22"/>
                                <w:szCs w:val="22"/>
                              </w:rPr>
                              <w:t>の</w:t>
                            </w:r>
                            <w:r w:rsidRPr="00145490">
                              <w:rPr>
                                <w:rFonts w:ascii="ＭＳ ゴシック" w:eastAsia="ＭＳ ゴシック" w:hAnsi="ＭＳ ゴシック" w:hint="eastAsia"/>
                                <w:color w:val="FF0000"/>
                                <w:sz w:val="22"/>
                                <w:szCs w:val="22"/>
                              </w:rPr>
                              <w:t>箇所</w:t>
                            </w:r>
                            <w:r w:rsidRPr="00145490">
                              <w:rPr>
                                <w:rFonts w:ascii="ＭＳ ゴシック" w:eastAsia="ＭＳ ゴシック" w:hAnsi="ＭＳ ゴシック"/>
                                <w:color w:val="FF0000"/>
                                <w:sz w:val="22"/>
                                <w:szCs w:val="22"/>
                              </w:rPr>
                              <w:t>とゴシック体の箇所がありま</w:t>
                            </w:r>
                            <w:r w:rsidRPr="00145490">
                              <w:rPr>
                                <w:rFonts w:ascii="ＭＳ ゴシック" w:eastAsia="ＭＳ ゴシック" w:hAnsi="ＭＳ ゴシック" w:hint="eastAsia"/>
                                <w:color w:val="FF0000"/>
                                <w:sz w:val="22"/>
                                <w:szCs w:val="22"/>
                              </w:rPr>
                              <w:t>す。</w:t>
                            </w:r>
                            <w:r w:rsidRPr="00145490">
                              <w:rPr>
                                <w:rFonts w:ascii="ＭＳ ゴシック" w:eastAsia="ＭＳ ゴシック" w:hAnsi="ＭＳ ゴシック"/>
                                <w:color w:val="FF0000"/>
                                <w:sz w:val="22"/>
                                <w:szCs w:val="22"/>
                              </w:rPr>
                              <w:t>タイトル、見出しはゴシック体、本文は明朝体です。</w:t>
                            </w:r>
                          </w:p>
                          <w:p w:rsidR="00145490" w:rsidRPr="00145490" w:rsidRDefault="00145490" w:rsidP="00145490">
                            <w:pPr>
                              <w:rPr>
                                <w:rFonts w:ascii="ＭＳ ゴシック" w:eastAsia="ＭＳ ゴシック" w:hAnsi="ＭＳ ゴシック"/>
                                <w:color w:val="FF0000"/>
                                <w:sz w:val="22"/>
                                <w:szCs w:val="22"/>
                              </w:rPr>
                            </w:pPr>
                            <w:r w:rsidRPr="00145490">
                              <w:rPr>
                                <w:rFonts w:ascii="ＭＳ ゴシック" w:eastAsia="ＭＳ ゴシック" w:hAnsi="ＭＳ ゴシック" w:hint="eastAsia"/>
                                <w:color w:val="FF0000"/>
                                <w:sz w:val="22"/>
                                <w:szCs w:val="22"/>
                              </w:rPr>
                              <w:t>フォント</w:t>
                            </w:r>
                            <w:r w:rsidRPr="00145490">
                              <w:rPr>
                                <w:rFonts w:ascii="ＭＳ ゴシック" w:eastAsia="ＭＳ ゴシック" w:hAnsi="ＭＳ ゴシック"/>
                                <w:color w:val="FF0000"/>
                                <w:sz w:val="22"/>
                                <w:szCs w:val="22"/>
                              </w:rPr>
                              <w:t>サイズも見本を</w:t>
                            </w:r>
                            <w:r w:rsidRPr="00145490">
                              <w:rPr>
                                <w:rFonts w:ascii="ＭＳ ゴシック" w:eastAsia="ＭＳ ゴシック" w:hAnsi="ＭＳ ゴシック" w:hint="eastAsia"/>
                                <w:color w:val="FF0000"/>
                                <w:sz w:val="22"/>
                                <w:szCs w:val="22"/>
                              </w:rPr>
                              <w:t>踏襲</w:t>
                            </w:r>
                            <w:r w:rsidRPr="00145490">
                              <w:rPr>
                                <w:rFonts w:ascii="ＭＳ ゴシック" w:eastAsia="ＭＳ ゴシック" w:hAnsi="ＭＳ ゴシック"/>
                                <w:color w:val="FF0000"/>
                                <w:sz w:val="22"/>
                                <w:szCs w:val="22"/>
                              </w:rPr>
                              <w:t>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BF30B" id="_x0000_t202" coordsize="21600,21600" o:spt="202" path="m,l,21600r21600,l21600,xe">
                <v:stroke joinstyle="miter"/>
                <v:path gradientshapeok="t" o:connecttype="rect"/>
              </v:shapetype>
              <v:shape id="テキスト ボックス 2" o:spid="_x0000_s1026" type="#_x0000_t202" style="position:absolute;left:0;text-align:left;margin-left:-44.8pt;margin-top:-66.2pt;width:223.05pt;height:64.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" fillcolor="#fff2cc [663]" strokecolor="#4472c4 [3204]" strokeweight="1pt">
                <v:textbox>
                  <w:txbxContent>
                    <w:p w:rsidR="00145490" w:rsidRPr="00145490" w:rsidRDefault="00145490" w:rsidP="00145490">
                      <w:pPr>
                        <w:rPr>
                          <w:rFonts w:ascii="ＭＳ ゴシック" w:eastAsia="ＭＳ ゴシック" w:hAnsi="ＭＳ ゴシック"/>
                          <w:color w:val="FF0000"/>
                          <w:sz w:val="22"/>
                          <w:szCs w:val="22"/>
                        </w:rPr>
                      </w:pPr>
                      <w:r w:rsidRPr="00145490">
                        <w:rPr>
                          <w:rFonts w:ascii="ＭＳ ゴシック" w:eastAsia="ＭＳ ゴシック" w:hAnsi="ＭＳ ゴシック" w:hint="eastAsia"/>
                          <w:color w:val="FF0000"/>
                          <w:sz w:val="22"/>
                          <w:szCs w:val="22"/>
                        </w:rPr>
                        <w:t>テキスト</w:t>
                      </w:r>
                      <w:r w:rsidRPr="00145490">
                        <w:rPr>
                          <w:rFonts w:ascii="ＭＳ ゴシック" w:eastAsia="ＭＳ ゴシック" w:hAnsi="ＭＳ ゴシック"/>
                          <w:color w:val="FF0000"/>
                          <w:sz w:val="22"/>
                          <w:szCs w:val="22"/>
                        </w:rPr>
                        <w:t>は</w:t>
                      </w:r>
                      <w:r w:rsidRPr="00145490">
                        <w:rPr>
                          <w:rFonts w:ascii="ＭＳ ゴシック" w:eastAsia="ＭＳ ゴシック" w:hAnsi="ＭＳ ゴシック" w:hint="eastAsia"/>
                          <w:color w:val="FF0000"/>
                          <w:sz w:val="22"/>
                          <w:szCs w:val="22"/>
                        </w:rPr>
                        <w:t>明朝体</w:t>
                      </w:r>
                      <w:r w:rsidRPr="00145490">
                        <w:rPr>
                          <w:rFonts w:ascii="ＭＳ ゴシック" w:eastAsia="ＭＳ ゴシック" w:hAnsi="ＭＳ ゴシック"/>
                          <w:color w:val="FF0000"/>
                          <w:sz w:val="22"/>
                          <w:szCs w:val="22"/>
                        </w:rPr>
                        <w:t>の</w:t>
                      </w:r>
                      <w:r w:rsidRPr="00145490">
                        <w:rPr>
                          <w:rFonts w:ascii="ＭＳ ゴシック" w:eastAsia="ＭＳ ゴシック" w:hAnsi="ＭＳ ゴシック" w:hint="eastAsia"/>
                          <w:color w:val="FF0000"/>
                          <w:sz w:val="22"/>
                          <w:szCs w:val="22"/>
                        </w:rPr>
                        <w:t>箇所</w:t>
                      </w:r>
                      <w:r w:rsidRPr="00145490">
                        <w:rPr>
                          <w:rFonts w:ascii="ＭＳ ゴシック" w:eastAsia="ＭＳ ゴシック" w:hAnsi="ＭＳ ゴシック"/>
                          <w:color w:val="FF0000"/>
                          <w:sz w:val="22"/>
                          <w:szCs w:val="22"/>
                        </w:rPr>
                        <w:t>とゴシック体の箇所がありま</w:t>
                      </w:r>
                      <w:r w:rsidRPr="00145490">
                        <w:rPr>
                          <w:rFonts w:ascii="ＭＳ ゴシック" w:eastAsia="ＭＳ ゴシック" w:hAnsi="ＭＳ ゴシック" w:hint="eastAsia"/>
                          <w:color w:val="FF0000"/>
                          <w:sz w:val="22"/>
                          <w:szCs w:val="22"/>
                        </w:rPr>
                        <w:t>す。</w:t>
                      </w:r>
                      <w:r w:rsidRPr="00145490">
                        <w:rPr>
                          <w:rFonts w:ascii="ＭＳ ゴシック" w:eastAsia="ＭＳ ゴシック" w:hAnsi="ＭＳ ゴシック"/>
                          <w:color w:val="FF0000"/>
                          <w:sz w:val="22"/>
                          <w:szCs w:val="22"/>
                        </w:rPr>
                        <w:t>タイトル、見出しはゴシック体、本文は明朝体です。</w:t>
                      </w:r>
                    </w:p>
                    <w:p w:rsidR="00145490" w:rsidRPr="00145490" w:rsidRDefault="00145490" w:rsidP="00145490">
                      <w:pPr>
                        <w:rPr>
                          <w:rFonts w:ascii="ＭＳ ゴシック" w:eastAsia="ＭＳ ゴシック" w:hAnsi="ＭＳ ゴシック" w:hint="eastAsia"/>
                          <w:color w:val="FF0000"/>
                          <w:sz w:val="22"/>
                          <w:szCs w:val="22"/>
                        </w:rPr>
                      </w:pPr>
                      <w:r w:rsidRPr="00145490">
                        <w:rPr>
                          <w:rFonts w:ascii="ＭＳ ゴシック" w:eastAsia="ＭＳ ゴシック" w:hAnsi="ＭＳ ゴシック" w:hint="eastAsia"/>
                          <w:color w:val="FF0000"/>
                          <w:sz w:val="22"/>
                          <w:szCs w:val="22"/>
                        </w:rPr>
                        <w:t>フォント</w:t>
                      </w:r>
                      <w:r w:rsidRPr="00145490">
                        <w:rPr>
                          <w:rFonts w:ascii="ＭＳ ゴシック" w:eastAsia="ＭＳ ゴシック" w:hAnsi="ＭＳ ゴシック"/>
                          <w:color w:val="FF0000"/>
                          <w:sz w:val="22"/>
                          <w:szCs w:val="22"/>
                        </w:rPr>
                        <w:t>サイズも見本を</w:t>
                      </w:r>
                      <w:r w:rsidRPr="00145490">
                        <w:rPr>
                          <w:rFonts w:ascii="ＭＳ ゴシック" w:eastAsia="ＭＳ ゴシック" w:hAnsi="ＭＳ ゴシック" w:hint="eastAsia"/>
                          <w:color w:val="FF0000"/>
                          <w:sz w:val="22"/>
                          <w:szCs w:val="22"/>
                        </w:rPr>
                        <w:t>踏襲</w:t>
                      </w:r>
                      <w:r w:rsidRPr="00145490">
                        <w:rPr>
                          <w:rFonts w:ascii="ＭＳ ゴシック" w:eastAsia="ＭＳ ゴシック" w:hAnsi="ＭＳ ゴシック"/>
                          <w:color w:val="FF0000"/>
                          <w:sz w:val="22"/>
                          <w:szCs w:val="22"/>
                        </w:rPr>
                        <w:t>して下さい。</w:t>
                      </w:r>
                    </w:p>
                  </w:txbxContent>
                </v:textbox>
              </v:shape>
            </w:pict>
          </mc:Fallback>
        </mc:AlternateContent>
      </w:r>
      <w:r w:rsidR="00831014" w:rsidRPr="003F481B">
        <w:rPr>
          <w:rFonts w:ascii="ＭＳ ゴシック" w:eastAsia="ＭＳ ゴシック" w:hAnsi="ＭＳ ゴシック" w:hint="eastAsia"/>
          <w:b/>
          <w:color w:val="000000"/>
          <w:sz w:val="24"/>
          <w:szCs w:val="24"/>
        </w:rPr>
        <w:t>ユネスコ世界ジオパークの概念：わが国での実践における齟齬</w:t>
      </w:r>
    </w:p>
    <w:p w:rsidR="00754058" w:rsidRPr="003F481B" w:rsidRDefault="00ED3E56" w:rsidP="00754058">
      <w:pPr>
        <w:spacing w:beforeLines="60" w:before="144" w:line="264" w:lineRule="auto"/>
        <w:jc w:val="center"/>
        <w:rPr>
          <w:rFonts w:ascii="ＭＳ ゴシック" w:eastAsia="ＭＳ ゴシック" w:hAnsi="ＭＳ ゴシック"/>
          <w:color w:val="000000"/>
          <w:sz w:val="20"/>
          <w:szCs w:val="24"/>
        </w:rPr>
      </w:pPr>
      <w:r w:rsidRPr="003F481B">
        <w:rPr>
          <w:rFonts w:ascii="ＭＳ ゴシック" w:eastAsia="ＭＳ ゴシック" w:hAnsi="ＭＳ ゴシック" w:hint="eastAsia"/>
          <w:color w:val="000000"/>
          <w:sz w:val="20"/>
          <w:szCs w:val="24"/>
        </w:rPr>
        <w:t>朝日克彦（</w:t>
      </w:r>
      <w:r w:rsidR="00831014" w:rsidRPr="003F481B">
        <w:rPr>
          <w:rFonts w:ascii="ＭＳ ゴシック" w:eastAsia="ＭＳ ゴシック" w:hAnsi="ＭＳ ゴシック" w:hint="eastAsia"/>
          <w:color w:val="000000"/>
          <w:sz w:val="20"/>
          <w:szCs w:val="24"/>
        </w:rPr>
        <w:t>伊豆半島ジオパーク</w:t>
      </w:r>
      <w:r w:rsidR="008F3E27" w:rsidRPr="003F481B">
        <w:rPr>
          <w:rFonts w:ascii="ＭＳ ゴシック" w:eastAsia="ＭＳ ゴシック" w:hAnsi="ＭＳ ゴシック" w:hint="eastAsia"/>
          <w:color w:val="000000"/>
          <w:sz w:val="20"/>
          <w:szCs w:val="24"/>
        </w:rPr>
        <w:t>）</w:t>
      </w:r>
      <w:bookmarkStart w:id="0" w:name="_GoBack"/>
      <w:bookmarkEnd w:id="0"/>
    </w:p>
    <w:p w:rsidR="008F3E27" w:rsidRPr="003F481B" w:rsidRDefault="008F3E27" w:rsidP="00DC5A59">
      <w:pPr>
        <w:spacing w:beforeLines="60" w:before="144" w:line="264" w:lineRule="auto"/>
        <w:ind w:firstLineChars="354" w:firstLine="708"/>
        <w:rPr>
          <w:rFonts w:ascii="ＭＳ ゴシック" w:eastAsia="ＭＳ ゴシック" w:hAnsi="ＭＳ ゴシック"/>
          <w:color w:val="000000"/>
          <w:sz w:val="20"/>
          <w:szCs w:val="24"/>
        </w:rPr>
      </w:pPr>
      <w:r w:rsidRPr="003F481B">
        <w:rPr>
          <w:rFonts w:ascii="ＭＳ ゴシック" w:eastAsia="ＭＳ ゴシック" w:hAnsi="ＭＳ ゴシック" w:hint="eastAsia"/>
          <w:color w:val="000000"/>
          <w:sz w:val="20"/>
          <w:szCs w:val="24"/>
        </w:rPr>
        <w:t>キーワード：</w:t>
      </w:r>
      <w:r w:rsidR="00E971F0" w:rsidRPr="003F481B">
        <w:rPr>
          <w:rFonts w:ascii="ＭＳ ゴシック" w:eastAsia="ＭＳ ゴシック" w:hAnsi="ＭＳ ゴシック" w:hint="eastAsia"/>
          <w:color w:val="000000"/>
          <w:sz w:val="20"/>
          <w:szCs w:val="24"/>
        </w:rPr>
        <w:t>世界ジオパーク概念，世界ジオパークネットワーク</w:t>
      </w:r>
      <w:r w:rsidR="00DC5A59" w:rsidRPr="003F481B">
        <w:rPr>
          <w:rFonts w:ascii="ＭＳ ゴシック" w:eastAsia="ＭＳ ゴシック" w:hAnsi="ＭＳ ゴシック" w:hint="eastAsia"/>
          <w:color w:val="000000"/>
          <w:sz w:val="20"/>
          <w:szCs w:val="24"/>
        </w:rPr>
        <w:t>，</w:t>
      </w:r>
      <w:r w:rsidR="00E971F0" w:rsidRPr="003F481B">
        <w:rPr>
          <w:rFonts w:ascii="ＭＳ ゴシック" w:eastAsia="ＭＳ ゴシック" w:hAnsi="ＭＳ ゴシック" w:hint="eastAsia"/>
          <w:color w:val="000000"/>
          <w:sz w:val="20"/>
          <w:szCs w:val="24"/>
        </w:rPr>
        <w:t>ユネスコ</w:t>
      </w:r>
      <w:r w:rsidR="00DC5A59" w:rsidRPr="003F481B">
        <w:rPr>
          <w:rFonts w:ascii="ＭＳ ゴシック" w:eastAsia="ＭＳ ゴシック" w:hAnsi="ＭＳ ゴシック" w:hint="eastAsia"/>
          <w:color w:val="000000"/>
          <w:sz w:val="20"/>
          <w:szCs w:val="24"/>
        </w:rPr>
        <w:t>，</w:t>
      </w:r>
      <w:r w:rsidR="00E971F0" w:rsidRPr="003F481B">
        <w:rPr>
          <w:rFonts w:ascii="ＭＳ ゴシック" w:eastAsia="ＭＳ ゴシック" w:hAnsi="ＭＳ ゴシック" w:hint="eastAsia"/>
          <w:color w:val="000000"/>
          <w:sz w:val="20"/>
          <w:szCs w:val="24"/>
        </w:rPr>
        <w:t>日本ジオパーク</w:t>
      </w:r>
    </w:p>
    <w:p w:rsidR="008F3E27" w:rsidRPr="003F481B" w:rsidRDefault="008F3E27" w:rsidP="002415F9">
      <w:pPr>
        <w:spacing w:line="264" w:lineRule="auto"/>
        <w:rPr>
          <w:rFonts w:ascii="ＭＳ ゴシック" w:eastAsia="ＭＳ ゴシック" w:hAnsi="ＭＳ ゴシック"/>
          <w:color w:val="000000"/>
          <w:sz w:val="20"/>
          <w:szCs w:val="24"/>
        </w:rPr>
      </w:pPr>
    </w:p>
    <w:p w:rsidR="008F3E27" w:rsidRPr="003F481B" w:rsidRDefault="008F3E27" w:rsidP="008F3E27">
      <w:pPr>
        <w:jc w:val="center"/>
        <w:rPr>
          <w:rFonts w:ascii="ＭＳ ゴシック" w:eastAsia="ＭＳ ゴシック" w:hAnsi="ＭＳ ゴシック"/>
          <w:color w:val="000000"/>
          <w:sz w:val="20"/>
          <w:szCs w:val="24"/>
        </w:rPr>
      </w:pPr>
    </w:p>
    <w:p w:rsidR="008F3E27" w:rsidRPr="003F481B" w:rsidRDefault="008F3E27" w:rsidP="008F3E27">
      <w:pPr>
        <w:ind w:firstLineChars="90" w:firstLine="144"/>
        <w:jc w:val="center"/>
        <w:rPr>
          <w:rFonts w:ascii="ＭＳ ゴシック" w:eastAsia="ＭＳ ゴシック" w:hAnsi="ＭＳ ゴシック"/>
          <w:color w:val="000000"/>
          <w:szCs w:val="24"/>
        </w:rPr>
        <w:sectPr w:rsidR="008F3E27" w:rsidRPr="003F481B" w:rsidSect="008F1072">
          <w:pgSz w:w="11906" w:h="16838"/>
          <w:pgMar w:top="1418" w:right="1021" w:bottom="1418" w:left="1021" w:header="851" w:footer="992" w:gutter="0"/>
          <w:cols w:space="720"/>
          <w:docGrid w:linePitch="218" w:charSpace="-3153"/>
        </w:sectPr>
      </w:pPr>
    </w:p>
    <w:p w:rsidR="008F3E27" w:rsidRPr="003F481B" w:rsidRDefault="008F3E27" w:rsidP="00327D40">
      <w:pPr>
        <w:spacing w:line="288" w:lineRule="auto"/>
        <w:rPr>
          <w:rFonts w:ascii="ＭＳ ゴシック" w:eastAsia="ＭＳ ゴシック" w:hAnsi="ＭＳ ゴシック"/>
          <w:b/>
          <w:color w:val="000000"/>
          <w:sz w:val="18"/>
          <w:szCs w:val="24"/>
        </w:rPr>
      </w:pPr>
      <w:r w:rsidRPr="003F481B">
        <w:rPr>
          <w:rFonts w:ascii="ＭＳ ゴシック" w:eastAsia="ＭＳ ゴシック" w:hAnsi="ＭＳ ゴシック" w:hint="eastAsia"/>
          <w:b/>
          <w:color w:val="000000"/>
          <w:sz w:val="18"/>
          <w:szCs w:val="24"/>
        </w:rPr>
        <w:t>１．</w:t>
      </w:r>
      <w:r w:rsidR="00831014" w:rsidRPr="003F481B">
        <w:rPr>
          <w:rFonts w:ascii="ＭＳ ゴシック" w:eastAsia="ＭＳ ゴシック" w:hAnsi="ＭＳ ゴシック" w:hint="eastAsia"/>
          <w:b/>
          <w:color w:val="000000"/>
          <w:sz w:val="18"/>
          <w:szCs w:val="24"/>
        </w:rPr>
        <w:t>世界ジオパークネットワークおよびユネスコが提唱するジオパークの概念</w:t>
      </w:r>
    </w:p>
    <w:p w:rsidR="00831014" w:rsidRPr="003F481B" w:rsidRDefault="00831014" w:rsidP="00327D40">
      <w:pPr>
        <w:spacing w:line="288" w:lineRule="auto"/>
        <w:ind w:firstLine="162"/>
        <w:rPr>
          <w:rFonts w:ascii="ＭＳ 明朝" w:eastAsia="ＭＳ 明朝" w:hAnsi="ＭＳ 明朝"/>
          <w:color w:val="000000"/>
          <w:sz w:val="18"/>
          <w:szCs w:val="24"/>
        </w:rPr>
      </w:pPr>
      <w:r w:rsidRPr="003F481B">
        <w:rPr>
          <w:rFonts w:ascii="ＭＳ 明朝" w:eastAsia="ＭＳ 明朝" w:hAnsi="ＭＳ 明朝" w:hint="eastAsia"/>
          <w:color w:val="000000"/>
          <w:sz w:val="18"/>
          <w:szCs w:val="24"/>
        </w:rPr>
        <w:t>ユネスコ世界ジオパークが実践すべきことがらとは，ジオパークの三本柱，すなわち保全・保護，活用，教育であり，これらの活動を通して地域の持続可能な開発を意図するのがジオパークである．これはジオパーク活動が進められる中で議論を重ねて形作られた概念ではなく，</w:t>
      </w:r>
      <w:r w:rsidRPr="003F481B">
        <w:rPr>
          <w:rFonts w:ascii="ＭＳ 明朝" w:eastAsia="ＭＳ 明朝" w:hAnsi="ＭＳ 明朝"/>
          <w:color w:val="000000"/>
          <w:sz w:val="18"/>
          <w:szCs w:val="24"/>
        </w:rPr>
        <w:t>2004</w:t>
      </w:r>
      <w:r w:rsidRPr="003F481B">
        <w:rPr>
          <w:rFonts w:ascii="ＭＳ 明朝" w:eastAsia="ＭＳ 明朝" w:hAnsi="ＭＳ 明朝" w:hint="eastAsia"/>
          <w:color w:val="000000"/>
          <w:sz w:val="18"/>
          <w:szCs w:val="24"/>
        </w:rPr>
        <w:t>年に世界ジオパークが発足する以前に，ユネスコの生態・地球科学部門長が明確に示している（</w:t>
      </w:r>
      <w:r w:rsidRPr="003F481B">
        <w:rPr>
          <w:rFonts w:ascii="ＭＳ 明朝" w:eastAsia="ＭＳ 明朝" w:hAnsi="ＭＳ 明朝"/>
          <w:color w:val="000000"/>
          <w:sz w:val="18"/>
          <w:szCs w:val="24"/>
        </w:rPr>
        <w:t>Eder, 1999</w:t>
      </w:r>
      <w:r w:rsidRPr="003F481B">
        <w:rPr>
          <w:rFonts w:ascii="ＭＳ 明朝" w:eastAsia="ＭＳ 明朝" w:hAnsi="ＭＳ 明朝" w:hint="eastAsia"/>
          <w:color w:val="000000"/>
          <w:sz w:val="18"/>
          <w:szCs w:val="24"/>
        </w:rPr>
        <w:t>）．わが国にジオパークを紹介した『地質ニュース640号』（</w:t>
      </w:r>
      <w:r w:rsidRPr="003F481B">
        <w:rPr>
          <w:rFonts w:ascii="ＭＳ 明朝" w:eastAsia="ＭＳ 明朝" w:hAnsi="ＭＳ 明朝"/>
          <w:color w:val="000000"/>
          <w:sz w:val="18"/>
          <w:szCs w:val="24"/>
        </w:rPr>
        <w:t>2007</w:t>
      </w:r>
      <w:r w:rsidRPr="003F481B">
        <w:rPr>
          <w:rFonts w:ascii="ＭＳ 明朝" w:eastAsia="ＭＳ 明朝" w:hAnsi="ＭＳ 明朝" w:hint="eastAsia"/>
          <w:color w:val="000000"/>
          <w:sz w:val="18"/>
          <w:szCs w:val="24"/>
        </w:rPr>
        <w:t>）のジオパーク特集では，ヨーロッパを中心に世界ジオパークネットワーク（GGN）</w:t>
      </w:r>
      <w:r w:rsidR="00040FC9" w:rsidRPr="003F481B">
        <w:rPr>
          <w:rFonts w:ascii="ＭＳ 明朝" w:eastAsia="ＭＳ 明朝" w:hAnsi="ＭＳ 明朝" w:hint="eastAsia"/>
          <w:color w:val="000000"/>
          <w:sz w:val="18"/>
          <w:szCs w:val="24"/>
        </w:rPr>
        <w:t>およびユネスコ</w:t>
      </w:r>
      <w:r w:rsidRPr="003F481B">
        <w:rPr>
          <w:rFonts w:ascii="ＭＳ 明朝" w:eastAsia="ＭＳ 明朝" w:hAnsi="ＭＳ 明朝" w:hint="eastAsia"/>
          <w:color w:val="000000"/>
          <w:sz w:val="18"/>
          <w:szCs w:val="24"/>
        </w:rPr>
        <w:t>の中心的な活動メンバーがわが国へ上述の概念導入のために論文を寄稿している．さらには最初の世界ジオパークの１つ，ギリシア，レスボス珪化木林ジオパークにおいて，こうした基本的なジオパーク概念を踏まえたうえで，地質遺産と生態・無形文化遺産との連携・融合，地域での経済活動の支援，を実践することによって持続可能な地域社会の構築を図ることがジオパークにおける先進的な取り組みであるとして紹介され，世界への実践普及を意図した論考がなされている（</w:t>
      </w:r>
      <w:r w:rsidRPr="003F481B">
        <w:rPr>
          <w:rFonts w:ascii="ＭＳ 明朝" w:eastAsia="ＭＳ 明朝" w:hAnsi="ＭＳ 明朝"/>
          <w:color w:val="000000"/>
          <w:sz w:val="18"/>
          <w:szCs w:val="24"/>
        </w:rPr>
        <w:t>Zouros, 2010</w:t>
      </w:r>
      <w:r w:rsidRPr="003F481B">
        <w:rPr>
          <w:rFonts w:ascii="ＭＳ 明朝" w:eastAsia="ＭＳ 明朝" w:hAnsi="ＭＳ 明朝" w:hint="eastAsia"/>
          <w:color w:val="000000"/>
          <w:sz w:val="18"/>
          <w:szCs w:val="24"/>
        </w:rPr>
        <w:t>）．これらの概念および実践は世界ジオパークのユネスコ事業化をもってしても変わることなく，今日においてもユネスコからジオパーク概念の普及を意図して発信されている（</w:t>
      </w:r>
      <w:r w:rsidRPr="003F481B">
        <w:rPr>
          <w:rFonts w:ascii="ＭＳ 明朝" w:eastAsia="ＭＳ 明朝" w:hAnsi="ＭＳ 明朝"/>
          <w:color w:val="000000"/>
          <w:sz w:val="18"/>
          <w:szCs w:val="24"/>
        </w:rPr>
        <w:t>UNESCO, 2016</w:t>
      </w:r>
      <w:r w:rsidRPr="003F481B">
        <w:rPr>
          <w:rFonts w:ascii="ＭＳ 明朝" w:eastAsia="ＭＳ 明朝" w:hAnsi="ＭＳ 明朝" w:hint="eastAsia"/>
          <w:color w:val="000000"/>
          <w:sz w:val="18"/>
          <w:szCs w:val="24"/>
        </w:rPr>
        <w:t>）．</w:t>
      </w:r>
    </w:p>
    <w:p w:rsidR="00ED3299" w:rsidRPr="003F481B" w:rsidRDefault="00ED3299" w:rsidP="00327D40">
      <w:pPr>
        <w:spacing w:line="288" w:lineRule="auto"/>
        <w:ind w:firstLine="162"/>
        <w:rPr>
          <w:rFonts w:ascii="ＭＳ 明朝" w:eastAsia="ＭＳ 明朝" w:hAnsi="ＭＳ 明朝"/>
          <w:color w:val="000000"/>
          <w:sz w:val="18"/>
          <w:szCs w:val="24"/>
        </w:rPr>
      </w:pPr>
    </w:p>
    <w:p w:rsidR="008F3E27" w:rsidRPr="003F481B" w:rsidRDefault="003418DB" w:rsidP="00327D40">
      <w:pPr>
        <w:spacing w:line="288" w:lineRule="auto"/>
        <w:rPr>
          <w:rFonts w:ascii="ＭＳ ゴシック" w:eastAsia="ＭＳ ゴシック" w:hAnsi="ＭＳ ゴシック"/>
          <w:b/>
          <w:color w:val="000000"/>
          <w:sz w:val="18"/>
          <w:szCs w:val="24"/>
        </w:rPr>
      </w:pPr>
      <w:r w:rsidRPr="003F481B">
        <w:rPr>
          <w:rFonts w:ascii="ＭＳ ゴシック" w:eastAsia="ＭＳ ゴシック" w:hAnsi="ＭＳ ゴシック" w:hint="eastAsia"/>
          <w:b/>
          <w:color w:val="000000"/>
          <w:sz w:val="18"/>
          <w:szCs w:val="24"/>
        </w:rPr>
        <w:t>２．</w:t>
      </w:r>
      <w:r w:rsidR="00831014" w:rsidRPr="003F481B">
        <w:rPr>
          <w:rFonts w:ascii="ＭＳ ゴシック" w:eastAsia="ＭＳ ゴシック" w:hAnsi="ＭＳ ゴシック" w:hint="eastAsia"/>
          <w:b/>
          <w:color w:val="000000"/>
          <w:sz w:val="18"/>
          <w:szCs w:val="24"/>
        </w:rPr>
        <w:t>わが国での実践</w:t>
      </w:r>
    </w:p>
    <w:p w:rsidR="00764AC4" w:rsidRPr="003F481B" w:rsidRDefault="004E0A36" w:rsidP="00327D40">
      <w:pPr>
        <w:spacing w:line="288" w:lineRule="auto"/>
        <w:ind w:firstLineChars="100" w:firstLine="180"/>
        <w:rPr>
          <w:rFonts w:ascii="ＭＳ 明朝" w:eastAsia="ＭＳ 明朝" w:hAnsi="ＭＳ 明朝"/>
          <w:color w:val="000000"/>
          <w:sz w:val="18"/>
          <w:szCs w:val="24"/>
        </w:rPr>
      </w:pPr>
      <w:r w:rsidRPr="003F481B">
        <w:rPr>
          <w:rFonts w:ascii="ＭＳ 明朝" w:eastAsia="ＭＳ 明朝" w:hAnsi="ＭＳ 明朝" w:hint="eastAsia"/>
          <w:color w:val="000000"/>
          <w:sz w:val="18"/>
          <w:szCs w:val="24"/>
        </w:rPr>
        <w:t>わが国にひるがえると，仮にこうした概念を理解している</w:t>
      </w:r>
      <w:r w:rsidR="00764AC4" w:rsidRPr="003F481B">
        <w:rPr>
          <w:rFonts w:ascii="ＭＳ 明朝" w:eastAsia="ＭＳ 明朝" w:hAnsi="ＭＳ 明朝" w:hint="eastAsia"/>
          <w:color w:val="000000"/>
          <w:sz w:val="18"/>
          <w:szCs w:val="24"/>
        </w:rPr>
        <w:t>としても，実践する際は「ジオロジー」あるいはその関連領域を表象したものに限定してしまっている．例えば，訪問者に地域を</w:t>
      </w:r>
      <w:r w:rsidR="00CC01E6" w:rsidRPr="003F481B">
        <w:rPr>
          <w:rFonts w:ascii="ＭＳ 明朝" w:eastAsia="ＭＳ 明朝" w:hAnsi="ＭＳ 明朝" w:hint="eastAsia"/>
          <w:color w:val="000000"/>
          <w:sz w:val="18"/>
          <w:szCs w:val="24"/>
        </w:rPr>
        <w:t>説明</w:t>
      </w:r>
      <w:r w:rsidR="00764AC4" w:rsidRPr="003F481B">
        <w:rPr>
          <w:rFonts w:ascii="ＭＳ 明朝" w:eastAsia="ＭＳ 明朝" w:hAnsi="ＭＳ 明朝" w:hint="eastAsia"/>
          <w:color w:val="000000"/>
          <w:sz w:val="18"/>
          <w:szCs w:val="24"/>
        </w:rPr>
        <w:t>する際は「ジオストーリー」が求められる．このことは，日本ジオパーク委員会（JGC）のジオパーク認定/再認定の際の勧告で「ジオストーリー」を求めたり，用語を多用していたりすること（</w:t>
      </w:r>
      <w:r w:rsidR="00764AC4" w:rsidRPr="003F481B">
        <w:rPr>
          <w:rFonts w:ascii="ＭＳ 明朝" w:eastAsia="ＭＳ 明朝" w:hAnsi="ＭＳ 明朝"/>
          <w:color w:val="000000"/>
          <w:sz w:val="18"/>
          <w:szCs w:val="24"/>
        </w:rPr>
        <w:t>Yamada and Sugimoto, 2017</w:t>
      </w:r>
      <w:r w:rsidR="00764AC4" w:rsidRPr="003F481B">
        <w:rPr>
          <w:rFonts w:ascii="ＭＳ 明朝" w:eastAsia="ＭＳ 明朝" w:hAnsi="ＭＳ 明朝" w:hint="eastAsia"/>
          <w:color w:val="000000"/>
          <w:sz w:val="18"/>
          <w:szCs w:val="24"/>
        </w:rPr>
        <w:t>）が証左である．ジオストーリーでは地域の生態であたったり歴史であったりの説明においても，大地や地質と</w:t>
      </w:r>
      <w:r w:rsidR="00327D40" w:rsidRPr="003F481B">
        <w:rPr>
          <w:rFonts w:ascii="ＭＳ 明朝" w:eastAsia="ＭＳ 明朝" w:hAnsi="ＭＳ 明朝" w:hint="eastAsia"/>
          <w:color w:val="000000"/>
          <w:sz w:val="18"/>
          <w:szCs w:val="24"/>
        </w:rPr>
        <w:t>の</w:t>
      </w:r>
      <w:r w:rsidR="00CC01E6" w:rsidRPr="003F481B">
        <w:rPr>
          <w:rFonts w:ascii="ＭＳ 明朝" w:eastAsia="ＭＳ 明朝" w:hAnsi="ＭＳ 明朝" w:hint="eastAsia"/>
          <w:color w:val="000000"/>
          <w:sz w:val="18"/>
          <w:szCs w:val="24"/>
        </w:rPr>
        <w:t>連関</w:t>
      </w:r>
      <w:r w:rsidR="00764AC4" w:rsidRPr="003F481B">
        <w:rPr>
          <w:rFonts w:ascii="ＭＳ 明朝" w:eastAsia="ＭＳ 明朝" w:hAnsi="ＭＳ 明朝" w:hint="eastAsia"/>
          <w:color w:val="000000"/>
          <w:sz w:val="18"/>
          <w:szCs w:val="24"/>
        </w:rPr>
        <w:t>が要求される．したがって純粋な生態や歴史の説明はできない．あるいは地域産品の販売奨励を行う際も，その商品をありのまま販売促進することは許容されず，「ジオの恵み」と称してジオプロダクトとして販売せざるを得ない．したがって「ジオ」で説明ができない商品は販売促進の対象とならない．</w:t>
      </w:r>
      <w:r w:rsidR="00CC01E6" w:rsidRPr="003F481B">
        <w:rPr>
          <w:rFonts w:ascii="ＭＳ 明朝" w:eastAsia="ＭＳ 明朝" w:hAnsi="ＭＳ 明朝" w:hint="eastAsia"/>
          <w:color w:val="000000"/>
          <w:sz w:val="18"/>
          <w:szCs w:val="24"/>
        </w:rPr>
        <w:t>既述</w:t>
      </w:r>
      <w:r w:rsidR="002415F9" w:rsidRPr="003F481B">
        <w:rPr>
          <w:rFonts w:ascii="ＭＳ 明朝" w:eastAsia="ＭＳ 明朝" w:hAnsi="ＭＳ 明朝" w:hint="eastAsia"/>
          <w:color w:val="000000"/>
          <w:sz w:val="18"/>
          <w:szCs w:val="24"/>
        </w:rPr>
        <w:t>のとおり世界ジオパークの活動目</w:t>
      </w:r>
      <w:r w:rsidR="00764AC4" w:rsidRPr="003F481B">
        <w:rPr>
          <w:rFonts w:ascii="ＭＳ 明朝" w:eastAsia="ＭＳ 明朝" w:hAnsi="ＭＳ 明朝" w:hint="eastAsia"/>
          <w:color w:val="000000"/>
          <w:sz w:val="18"/>
          <w:szCs w:val="24"/>
        </w:rPr>
        <w:t>や目標は「持続可能な地域の開発」であるにもかかわらず，基</w:t>
      </w:r>
      <w:r w:rsidR="00764AC4" w:rsidRPr="003F481B">
        <w:rPr>
          <w:rFonts w:ascii="ＭＳ 明朝" w:eastAsia="ＭＳ 明朝" w:hAnsi="ＭＳ 明朝" w:hint="eastAsia"/>
          <w:color w:val="000000"/>
          <w:sz w:val="18"/>
          <w:szCs w:val="24"/>
        </w:rPr>
        <w:t>礎概念を「ジオ」の範疇に限定する</w:t>
      </w:r>
      <w:r w:rsidR="009A6AF7" w:rsidRPr="003F481B">
        <w:rPr>
          <w:rFonts w:ascii="ＭＳ 明朝" w:eastAsia="ＭＳ 明朝" w:hAnsi="ＭＳ 明朝" w:hint="eastAsia"/>
          <w:color w:val="000000"/>
          <w:sz w:val="18"/>
          <w:szCs w:val="24"/>
        </w:rPr>
        <w:t>（図）</w:t>
      </w:r>
      <w:r w:rsidR="00764AC4" w:rsidRPr="003F481B">
        <w:rPr>
          <w:rFonts w:ascii="ＭＳ 明朝" w:eastAsia="ＭＳ 明朝" w:hAnsi="ＭＳ 明朝" w:hint="eastAsia"/>
          <w:color w:val="000000"/>
          <w:sz w:val="18"/>
          <w:szCs w:val="24"/>
        </w:rPr>
        <w:t>．このことは活動</w:t>
      </w:r>
      <w:r w:rsidR="00327D40" w:rsidRPr="003F481B">
        <w:rPr>
          <w:rFonts w:ascii="ＭＳ 明朝" w:eastAsia="ＭＳ 明朝" w:hAnsi="ＭＳ 明朝" w:hint="eastAsia"/>
          <w:color w:val="000000"/>
          <w:sz w:val="18"/>
          <w:szCs w:val="24"/>
        </w:rPr>
        <w:t>の</w:t>
      </w:r>
      <w:r w:rsidR="006556B5" w:rsidRPr="003F481B">
        <w:rPr>
          <w:rFonts w:ascii="ＭＳ 明朝" w:eastAsia="ＭＳ 明朝" w:hAnsi="ＭＳ 明朝" w:hint="eastAsia"/>
          <w:color w:val="000000"/>
          <w:sz w:val="18"/>
          <w:szCs w:val="24"/>
        </w:rPr>
        <w:t>制約</w:t>
      </w:r>
      <w:r w:rsidR="00764AC4" w:rsidRPr="003F481B">
        <w:rPr>
          <w:rFonts w:ascii="ＭＳ 明朝" w:eastAsia="ＭＳ 明朝" w:hAnsi="ＭＳ 明朝" w:hint="eastAsia"/>
          <w:color w:val="000000"/>
          <w:sz w:val="18"/>
          <w:szCs w:val="24"/>
        </w:rPr>
        <w:t>にほかならない．このようにわが国におけるジオパークの活動は</w:t>
      </w:r>
      <w:r w:rsidR="006556B5" w:rsidRPr="003F481B">
        <w:rPr>
          <w:rFonts w:ascii="ＭＳ 明朝" w:eastAsia="ＭＳ 明朝" w:hAnsi="ＭＳ 明朝" w:hint="eastAsia"/>
          <w:color w:val="000000"/>
          <w:sz w:val="18"/>
          <w:szCs w:val="24"/>
        </w:rPr>
        <w:t>『</w:t>
      </w:r>
      <w:r w:rsidR="00764AC4" w:rsidRPr="003F481B">
        <w:rPr>
          <w:rFonts w:ascii="ＭＳ 明朝" w:eastAsia="ＭＳ 明朝" w:hAnsi="ＭＳ 明朝" w:hint="eastAsia"/>
          <w:color w:val="000000"/>
          <w:sz w:val="18"/>
          <w:szCs w:val="24"/>
        </w:rPr>
        <w:t>「ジオ」の文脈における地域の開発</w:t>
      </w:r>
      <w:r w:rsidR="006556B5" w:rsidRPr="003F481B">
        <w:rPr>
          <w:rFonts w:ascii="ＭＳ 明朝" w:eastAsia="ＭＳ 明朝" w:hAnsi="ＭＳ 明朝" w:hint="eastAsia"/>
          <w:color w:val="000000"/>
          <w:sz w:val="18"/>
          <w:szCs w:val="24"/>
        </w:rPr>
        <w:t>』</w:t>
      </w:r>
      <w:r w:rsidR="00327D40" w:rsidRPr="003F481B">
        <w:rPr>
          <w:rFonts w:ascii="ＭＳ 明朝" w:eastAsia="ＭＳ 明朝" w:hAnsi="ＭＳ 明朝" w:hint="eastAsia"/>
          <w:color w:val="000000"/>
          <w:sz w:val="18"/>
          <w:szCs w:val="24"/>
        </w:rPr>
        <w:t>の</w:t>
      </w:r>
      <w:r w:rsidR="00764AC4" w:rsidRPr="003F481B">
        <w:rPr>
          <w:rFonts w:ascii="ＭＳ 明朝" w:eastAsia="ＭＳ 明朝" w:hAnsi="ＭＳ 明朝" w:hint="eastAsia"/>
          <w:color w:val="000000"/>
          <w:sz w:val="18"/>
          <w:szCs w:val="24"/>
        </w:rPr>
        <w:t>実践になっている．</w:t>
      </w:r>
    </w:p>
    <w:p w:rsidR="00645A1C" w:rsidRPr="003F481B" w:rsidRDefault="00645A1C" w:rsidP="00327D40">
      <w:pPr>
        <w:spacing w:line="288" w:lineRule="auto"/>
        <w:rPr>
          <w:rFonts w:ascii="ＭＳ 明朝" w:eastAsia="ＭＳ 明朝" w:hAnsi="ＭＳ 明朝"/>
          <w:color w:val="000000"/>
          <w:sz w:val="18"/>
          <w:szCs w:val="24"/>
        </w:rPr>
      </w:pPr>
    </w:p>
    <w:p w:rsidR="00645A1C" w:rsidRPr="003F481B" w:rsidRDefault="00645A1C" w:rsidP="00327D40">
      <w:pPr>
        <w:spacing w:line="288" w:lineRule="auto"/>
        <w:rPr>
          <w:rFonts w:ascii="ＭＳ ゴシック" w:eastAsia="ＭＳ ゴシック" w:hAnsi="ＭＳ ゴシック"/>
          <w:b/>
          <w:color w:val="000000"/>
          <w:sz w:val="18"/>
          <w:szCs w:val="24"/>
        </w:rPr>
      </w:pPr>
      <w:r w:rsidRPr="003F481B">
        <w:rPr>
          <w:rFonts w:ascii="ＭＳ ゴシック" w:eastAsia="ＭＳ ゴシック" w:hAnsi="ＭＳ ゴシック" w:hint="eastAsia"/>
          <w:b/>
          <w:color w:val="000000"/>
          <w:sz w:val="18"/>
          <w:szCs w:val="24"/>
        </w:rPr>
        <w:t>３．</w:t>
      </w:r>
      <w:r w:rsidR="00764AC4" w:rsidRPr="003F481B">
        <w:rPr>
          <w:rFonts w:ascii="ＭＳ ゴシック" w:eastAsia="ＭＳ ゴシック" w:hAnsi="ＭＳ ゴシック" w:hint="eastAsia"/>
          <w:b/>
          <w:color w:val="000000"/>
          <w:sz w:val="18"/>
          <w:szCs w:val="24"/>
        </w:rPr>
        <w:t>GGN/ユネスコの概念とわが国での齟齬：原因と将来</w:t>
      </w:r>
    </w:p>
    <w:p w:rsidR="008B098F" w:rsidRPr="003F481B" w:rsidRDefault="008B098F" w:rsidP="00327D40">
      <w:pPr>
        <w:spacing w:line="288" w:lineRule="auto"/>
        <w:ind w:firstLine="162"/>
        <w:rPr>
          <w:rFonts w:ascii="ＭＳ 明朝" w:eastAsia="ＭＳ 明朝" w:hAnsi="ＭＳ 明朝"/>
          <w:color w:val="000000"/>
          <w:sz w:val="18"/>
          <w:szCs w:val="24"/>
        </w:rPr>
      </w:pPr>
      <w:r w:rsidRPr="003F481B">
        <w:rPr>
          <w:rFonts w:ascii="ＭＳ 明朝" w:eastAsia="ＭＳ 明朝" w:hAnsi="ＭＳ 明朝"/>
          <w:color w:val="000000"/>
          <w:sz w:val="18"/>
          <w:szCs w:val="24"/>
        </w:rPr>
        <w:t>UNESCO</w:t>
      </w:r>
      <w:r w:rsidRPr="003F481B">
        <w:rPr>
          <w:rFonts w:ascii="ＭＳ 明朝" w:eastAsia="ＭＳ 明朝" w:hAnsi="ＭＳ 明朝" w:hint="eastAsia"/>
          <w:color w:val="000000"/>
          <w:sz w:val="18"/>
          <w:szCs w:val="24"/>
        </w:rPr>
        <w:t>（2</w:t>
      </w:r>
      <w:r w:rsidRPr="003F481B">
        <w:rPr>
          <w:rFonts w:ascii="ＭＳ 明朝" w:eastAsia="ＭＳ 明朝" w:hAnsi="ＭＳ 明朝"/>
          <w:color w:val="000000"/>
          <w:sz w:val="18"/>
          <w:szCs w:val="24"/>
        </w:rPr>
        <w:t>016</w:t>
      </w:r>
      <w:r w:rsidRPr="003F481B">
        <w:rPr>
          <w:rFonts w:ascii="ＭＳ 明朝" w:eastAsia="ＭＳ 明朝" w:hAnsi="ＭＳ 明朝" w:hint="eastAsia"/>
          <w:color w:val="000000"/>
          <w:sz w:val="18"/>
          <w:szCs w:val="24"/>
        </w:rPr>
        <w:t>）において記述される目標達成のための実践的取り組み，例えば</w:t>
      </w:r>
      <w:r w:rsidR="006556B5" w:rsidRPr="003F481B">
        <w:rPr>
          <w:rFonts w:ascii="ＭＳ 明朝" w:eastAsia="ＭＳ 明朝" w:hAnsi="ＭＳ 明朝" w:hint="eastAsia"/>
        </w:rPr>
        <w:t>−</w:t>
      </w:r>
      <w:r w:rsidRPr="003F481B">
        <w:rPr>
          <w:rFonts w:ascii="ＭＳ 明朝" w:eastAsia="ＭＳ 明朝" w:hAnsi="ＭＳ 明朝" w:hint="eastAsia"/>
          <w:color w:val="000000"/>
          <w:sz w:val="18"/>
          <w:szCs w:val="24"/>
        </w:rPr>
        <w:t>象徴的に描かれる</w:t>
      </w:r>
      <w:r w:rsidR="006556B5" w:rsidRPr="003F481B">
        <w:rPr>
          <w:rFonts w:ascii="ＭＳ 明朝" w:eastAsia="ＭＳ 明朝" w:hAnsi="ＭＳ 明朝" w:hint="eastAsia"/>
        </w:rPr>
        <w:t>−</w:t>
      </w:r>
      <w:r w:rsidRPr="003F481B">
        <w:rPr>
          <w:rFonts w:ascii="ＭＳ 明朝" w:eastAsia="ＭＳ 明朝" w:hAnsi="ＭＳ 明朝" w:hint="eastAsia"/>
          <w:color w:val="000000"/>
          <w:sz w:val="18"/>
          <w:szCs w:val="24"/>
        </w:rPr>
        <w:t>伝統工芸品の販売奨励による地域経済開発は，LDCをはじめとした第三世界にこそ相応しい持続可能な開発の具体的手段であって，成熟し縮小を迎えるわが国においてそのまま履行するインセンティブはない．先進国ならではの目標達成手段を模索し，先進国各地の実践例を取り入れることこそが必要である．にもかかわらず実践は前章のように特定の文脈のもとでの制約された活動に留まるのは，世界ジオパークの理念を汲み取れなかった結果とも取れる．</w:t>
      </w:r>
    </w:p>
    <w:p w:rsidR="004F19B9" w:rsidRPr="003F481B" w:rsidRDefault="008B098F" w:rsidP="00C071D1">
      <w:pPr>
        <w:spacing w:line="288" w:lineRule="auto"/>
        <w:ind w:firstLine="162"/>
        <w:rPr>
          <w:rFonts w:ascii="ＭＳ 明朝" w:eastAsia="ＭＳ 明朝" w:hAnsi="ＭＳ 明朝"/>
          <w:color w:val="000000"/>
          <w:sz w:val="18"/>
          <w:szCs w:val="24"/>
        </w:rPr>
      </w:pPr>
      <w:r w:rsidRPr="003F481B">
        <w:rPr>
          <w:rFonts w:ascii="ＭＳ 明朝" w:eastAsia="ＭＳ 明朝" w:hAnsi="ＭＳ 明朝" w:hint="eastAsia"/>
          <w:color w:val="000000"/>
          <w:sz w:val="18"/>
          <w:szCs w:val="24"/>
        </w:rPr>
        <w:t>ただし，日本ジオパークはGGN</w:t>
      </w:r>
      <w:r w:rsidR="00327D40" w:rsidRPr="003F481B">
        <w:rPr>
          <w:rFonts w:ascii="ＭＳ 明朝" w:eastAsia="ＭＳ 明朝" w:hAnsi="ＭＳ 明朝" w:hint="eastAsia"/>
          <w:color w:val="000000"/>
          <w:sz w:val="18"/>
          <w:szCs w:val="24"/>
        </w:rPr>
        <w:t>/</w:t>
      </w:r>
      <w:r w:rsidRPr="003F481B">
        <w:rPr>
          <w:rFonts w:ascii="ＭＳ 明朝" w:eastAsia="ＭＳ 明朝" w:hAnsi="ＭＳ 明朝" w:hint="eastAsia"/>
          <w:color w:val="000000"/>
          <w:sz w:val="18"/>
          <w:szCs w:val="24"/>
        </w:rPr>
        <w:t>ユネスコの直接的な管理認証下にはないので</w:t>
      </w:r>
      <w:r w:rsidR="006556B5" w:rsidRPr="003F481B">
        <w:rPr>
          <w:rFonts w:ascii="ＭＳ 明朝" w:eastAsia="ＭＳ 明朝" w:hAnsi="ＭＳ 明朝" w:hint="eastAsia"/>
          <w:color w:val="000000"/>
          <w:sz w:val="18"/>
          <w:szCs w:val="24"/>
        </w:rPr>
        <w:t>，</w:t>
      </w:r>
      <w:r w:rsidR="00327D40" w:rsidRPr="003F481B">
        <w:rPr>
          <w:rFonts w:ascii="ＭＳ 明朝" w:eastAsia="ＭＳ 明朝" w:hAnsi="ＭＳ 明朝" w:hint="eastAsia"/>
          <w:color w:val="000000"/>
          <w:sz w:val="18"/>
          <w:szCs w:val="24"/>
        </w:rPr>
        <w:t>国内独自の概念で発展</w:t>
      </w:r>
      <w:r w:rsidRPr="003F481B">
        <w:rPr>
          <w:rFonts w:ascii="ＭＳ 明朝" w:eastAsia="ＭＳ 明朝" w:hAnsi="ＭＳ 明朝" w:hint="eastAsia"/>
          <w:color w:val="000000"/>
          <w:sz w:val="18"/>
          <w:szCs w:val="24"/>
        </w:rPr>
        <w:t>することは可能である．実際JGCの勧告で「ジオストーリー」という用語が多用され</w:t>
      </w:r>
      <w:r w:rsidR="00327D40" w:rsidRPr="003F481B">
        <w:rPr>
          <w:rFonts w:ascii="ＭＳ 明朝" w:eastAsia="ＭＳ 明朝" w:hAnsi="ＭＳ 明朝" w:hint="eastAsia"/>
          <w:color w:val="000000"/>
          <w:sz w:val="18"/>
          <w:szCs w:val="24"/>
        </w:rPr>
        <w:t>てきたことが表象している．しかしながらジオパークという呼称は</w:t>
      </w:r>
      <w:r w:rsidRPr="003F481B">
        <w:rPr>
          <w:rFonts w:ascii="ＭＳ 明朝" w:eastAsia="ＭＳ 明朝" w:hAnsi="ＭＳ 明朝" w:hint="eastAsia"/>
          <w:color w:val="000000"/>
          <w:sz w:val="18"/>
          <w:szCs w:val="24"/>
        </w:rPr>
        <w:t>，GGN/ユネスコによって認証され与えられるものでもある．したがって独自の「ジオパーク」像を実践し</w:t>
      </w:r>
      <w:r w:rsidR="00327D40" w:rsidRPr="003F481B">
        <w:rPr>
          <w:rFonts w:ascii="ＭＳ 明朝" w:eastAsia="ＭＳ 明朝" w:hAnsi="ＭＳ 明朝" w:hint="eastAsia"/>
          <w:color w:val="000000"/>
          <w:sz w:val="18"/>
          <w:szCs w:val="24"/>
        </w:rPr>
        <w:t>続け</w:t>
      </w:r>
      <w:r w:rsidRPr="003F481B">
        <w:rPr>
          <w:rFonts w:ascii="ＭＳ 明朝" w:eastAsia="ＭＳ 明朝" w:hAnsi="ＭＳ 明朝" w:hint="eastAsia"/>
          <w:color w:val="000000"/>
          <w:sz w:val="18"/>
          <w:szCs w:val="24"/>
        </w:rPr>
        <w:t>た場合，</w:t>
      </w:r>
      <w:r w:rsidR="00A013C8" w:rsidRPr="003F481B">
        <w:rPr>
          <w:rFonts w:ascii="ＭＳ 明朝" w:eastAsia="ＭＳ 明朝" w:hAnsi="ＭＳ 明朝" w:hint="eastAsia"/>
          <w:color w:val="000000"/>
          <w:sz w:val="18"/>
          <w:szCs w:val="24"/>
        </w:rPr>
        <w:t>二重基準として</w:t>
      </w:r>
      <w:r w:rsidRPr="003F481B">
        <w:rPr>
          <w:rFonts w:ascii="ＭＳ 明朝" w:eastAsia="ＭＳ 明朝" w:hAnsi="ＭＳ 明朝" w:hint="eastAsia"/>
          <w:color w:val="000000"/>
          <w:sz w:val="18"/>
          <w:szCs w:val="24"/>
        </w:rPr>
        <w:t>名称使用が差し止められることも将来の絵空事ではなかろう．ユネスコの傘下にない台湾が「地質公園」という独自の活動を行っているように，わが国も</w:t>
      </w:r>
      <w:r w:rsidR="00A013C8" w:rsidRPr="003F481B">
        <w:rPr>
          <w:rFonts w:ascii="ＭＳ 明朝" w:eastAsia="ＭＳ 明朝" w:hAnsi="ＭＳ 明朝" w:hint="eastAsia"/>
          <w:color w:val="000000"/>
          <w:sz w:val="18"/>
          <w:szCs w:val="24"/>
        </w:rPr>
        <w:t>実践内容を表象する</w:t>
      </w:r>
      <w:r w:rsidRPr="003F481B">
        <w:rPr>
          <w:rFonts w:ascii="ＭＳ 明朝" w:eastAsia="ＭＳ 明朝" w:hAnsi="ＭＳ 明朝" w:hint="eastAsia"/>
          <w:color w:val="000000"/>
          <w:sz w:val="18"/>
          <w:szCs w:val="24"/>
        </w:rPr>
        <w:t>「地質公園」</w:t>
      </w:r>
      <w:r w:rsidR="00A013C8" w:rsidRPr="003F481B">
        <w:rPr>
          <w:rFonts w:ascii="ＭＳ 明朝" w:eastAsia="ＭＳ 明朝" w:hAnsi="ＭＳ 明朝" w:hint="eastAsia"/>
          <w:color w:val="000000"/>
          <w:sz w:val="18"/>
          <w:szCs w:val="24"/>
        </w:rPr>
        <w:t>を標榜</w:t>
      </w:r>
      <w:r w:rsidR="00327D40" w:rsidRPr="003F481B">
        <w:rPr>
          <w:rFonts w:ascii="ＭＳ 明朝" w:eastAsia="ＭＳ 明朝" w:hAnsi="ＭＳ 明朝" w:hint="eastAsia"/>
          <w:color w:val="000000"/>
          <w:sz w:val="18"/>
          <w:szCs w:val="24"/>
        </w:rPr>
        <w:t>せざるを得ない，</w:t>
      </w:r>
      <w:r w:rsidR="004B5754" w:rsidRPr="003F481B">
        <w:rPr>
          <w:rFonts w:ascii="ＭＳ 明朝" w:eastAsia="ＭＳ 明朝" w:hAnsi="ＭＳ 明朝" w:hint="eastAsia"/>
          <w:color w:val="000000"/>
          <w:sz w:val="18"/>
          <w:szCs w:val="24"/>
        </w:rPr>
        <w:t>次</w:t>
      </w:r>
      <w:r w:rsidR="00327D40" w:rsidRPr="003F481B">
        <w:rPr>
          <w:rFonts w:ascii="ＭＳ 明朝" w:eastAsia="ＭＳ 明朝" w:hAnsi="ＭＳ 明朝" w:hint="eastAsia"/>
          <w:color w:val="000000"/>
          <w:sz w:val="18"/>
          <w:szCs w:val="24"/>
        </w:rPr>
        <w:t>の10年は</w:t>
      </w:r>
      <w:r w:rsidR="0033356A" w:rsidRPr="003F481B">
        <w:rPr>
          <w:rFonts w:ascii="ＭＳ 明朝" w:eastAsia="ＭＳ 明朝" w:hAnsi="ＭＳ 明朝" w:hint="eastAsia"/>
          <w:color w:val="000000"/>
          <w:sz w:val="18"/>
          <w:szCs w:val="24"/>
        </w:rPr>
        <w:t>そういう岐路にもな</w:t>
      </w:r>
      <w:r w:rsidR="00327D40" w:rsidRPr="003F481B">
        <w:rPr>
          <w:rFonts w:ascii="ＭＳ 明朝" w:eastAsia="ＭＳ 明朝" w:hAnsi="ＭＳ 明朝" w:hint="eastAsia"/>
          <w:color w:val="000000"/>
          <w:sz w:val="18"/>
          <w:szCs w:val="24"/>
        </w:rPr>
        <w:t>ろう</w:t>
      </w:r>
      <w:r w:rsidR="00041A06" w:rsidRPr="003F481B">
        <w:rPr>
          <w:rFonts w:ascii="ＭＳ 明朝" w:eastAsia="ＭＳ 明朝" w:hAnsi="ＭＳ 明朝" w:hint="eastAsia"/>
          <w:color w:val="000000"/>
          <w:sz w:val="18"/>
          <w:szCs w:val="24"/>
        </w:rPr>
        <w:t>．</w:t>
      </w:r>
    </w:p>
    <w:p w:rsidR="002415F9" w:rsidRPr="004E0A36" w:rsidRDefault="002415F9" w:rsidP="00DE2AC0">
      <w:pPr>
        <w:spacing w:line="288" w:lineRule="auto"/>
        <w:ind w:firstLine="162"/>
        <w:jc w:val="left"/>
        <w:rPr>
          <w:rFonts w:ascii="Hiragino Mincho Pro W3" w:eastAsia="Hiragino Mincho Pro W3" w:hAnsi="Hiragino Mincho Pro W3"/>
          <w:color w:val="000000"/>
          <w:sz w:val="18"/>
          <w:szCs w:val="24"/>
        </w:rPr>
        <w:sectPr w:rsidR="002415F9" w:rsidRPr="004E0A36" w:rsidSect="008F3E27">
          <w:type w:val="continuous"/>
          <w:pgSz w:w="11906" w:h="16838"/>
          <w:pgMar w:top="1418" w:right="1021" w:bottom="1418" w:left="1021" w:header="851" w:footer="992" w:gutter="0"/>
          <w:cols w:num="2" w:space="425"/>
          <w:docGrid w:linePitch="218" w:charSpace="-3153"/>
        </w:sectPr>
      </w:pPr>
      <w:r w:rsidRPr="003F481B">
        <w:rPr>
          <w:rFonts w:ascii="ＭＳ 明朝" w:eastAsia="ＭＳ 明朝" w:hAnsi="ＭＳ 明朝" w:hint="eastAsia"/>
          <w:color w:val="000000"/>
          <w:sz w:val="18"/>
          <w:szCs w:val="24"/>
        </w:rPr>
        <w:t>ああああああああああああああああああああああああああああああああああああああああああああああああああああああああああああああああああああああああああああああああああああ</w:t>
      </w:r>
      <w:r>
        <w:rPr>
          <w:noProof/>
        </w:rPr>
        <mc:AlternateContent>
          <mc:Choice Requires="wps">
            <w:drawing>
              <wp:inline distT="0" distB="0" distL="0" distR="0" wp14:anchorId="47CEE4C0" wp14:editId="672A7802">
                <wp:extent cx="2996565" cy="1564633"/>
                <wp:effectExtent l="0" t="0" r="13335" b="17145"/>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96565" cy="1564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5F9" w:rsidRPr="00FF3A4A" w:rsidRDefault="002415F9" w:rsidP="002415F9">
                            <w:pPr>
                              <w:jc w:val="center"/>
                              <w:rPr>
                                <w:sz w:val="18"/>
                                <w:szCs w:val="18"/>
                              </w:rPr>
                            </w:pPr>
                            <w:r>
                              <w:rPr>
                                <w:rFonts w:hint="eastAsia"/>
                                <w:noProof/>
                                <w:sz w:val="18"/>
                                <w:szCs w:val="18"/>
                              </w:rPr>
                              <w:drawing>
                                <wp:inline distT="0" distB="0" distL="0" distR="0" wp14:anchorId="5F5D45DE" wp14:editId="184E49B7">
                                  <wp:extent cx="2729865" cy="1486611"/>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ジオパークの概念.jpg"/>
                                          <pic:cNvPicPr/>
                                        </pic:nvPicPr>
                                        <pic:blipFill>
                                          <a:blip r:embed="rId8"/>
                                          <a:stretch>
                                            <a:fillRect/>
                                          </a:stretch>
                                        </pic:blipFill>
                                        <pic:spPr>
                                          <a:xfrm>
                                            <a:off x="0" y="0"/>
                                            <a:ext cx="2753215" cy="1499327"/>
                                          </a:xfrm>
                                          <a:prstGeom prst="rect">
                                            <a:avLst/>
                                          </a:prstGeom>
                                        </pic:spPr>
                                      </pic:pic>
                                    </a:graphicData>
                                  </a:graphic>
                                </wp:inline>
                              </w:drawing>
                            </w:r>
                          </w:p>
                        </w:txbxContent>
                      </wps:txbx>
                      <wps:bodyPr rot="0" vert="horz" wrap="square" lIns="36000" tIns="3600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7CEE4C0" id="_x0000_t202" coordsize="21600,21600" o:spt="202" path="m,l,21600r21600,l21600,xe">
                <v:stroke joinstyle="miter"/>
                <v:path gradientshapeok="t" o:connecttype="rect"/>
              </v:shapetype>
              <v:shape id="Text Box 16" o:spid="_x0000_s1026" type="#_x0000_t202" style="width:235.95pt;height:1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" filled="f" stroked="f">
                <v:path arrowok="t"/>
                <v:textbox inset="1mm,1mm,0,0">
                  <w:txbxContent>
                    <w:p w:rsidR="002415F9" w:rsidRPr="00FF3A4A" w:rsidRDefault="002415F9" w:rsidP="002415F9">
                      <w:pPr>
                        <w:jc w:val="center"/>
                        <w:rPr>
                          <w:sz w:val="18"/>
                          <w:szCs w:val="18"/>
                        </w:rPr>
                      </w:pPr>
                      <w:r>
                        <w:rPr>
                          <w:rFonts w:hint="eastAsia"/>
                          <w:noProof/>
                          <w:sz w:val="18"/>
                          <w:szCs w:val="18"/>
                        </w:rPr>
                        <w:drawing>
                          <wp:inline distT="0" distB="0" distL="0" distR="0" wp14:anchorId="5F5D45DE" wp14:editId="184E49B7">
                            <wp:extent cx="2729865" cy="1486611"/>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ジオパークの概念.jpg"/>
                                    <pic:cNvPicPr/>
                                  </pic:nvPicPr>
                                  <pic:blipFill>
                                    <a:blip r:embed="rId9"/>
                                    <a:stretch>
                                      <a:fillRect/>
                                    </a:stretch>
                                  </pic:blipFill>
                                  <pic:spPr>
                                    <a:xfrm>
                                      <a:off x="0" y="0"/>
                                      <a:ext cx="2753215" cy="1499327"/>
                                    </a:xfrm>
                                    <a:prstGeom prst="rect">
                                      <a:avLst/>
                                    </a:prstGeom>
                                  </pic:spPr>
                                </pic:pic>
                              </a:graphicData>
                            </a:graphic>
                          </wp:inline>
                        </w:drawing>
                      </w:r>
                    </w:p>
                  </w:txbxContent>
                </v:textbox>
                <w10:anchorlock/>
              </v:shape>
            </w:pict>
          </mc:Fallback>
        </mc:AlternateContent>
      </w:r>
      <w:r>
        <w:rPr>
          <w:noProof/>
        </w:rPr>
        <mc:AlternateContent>
          <mc:Choice Requires="wps">
            <w:drawing>
              <wp:inline distT="0" distB="0" distL="0" distR="0" wp14:anchorId="13DE0887" wp14:editId="47F9F04B">
                <wp:extent cx="2996565" cy="332280"/>
                <wp:effectExtent l="0" t="0" r="13335" b="10795"/>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96565" cy="33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5F9" w:rsidRPr="003F481B" w:rsidRDefault="002415F9" w:rsidP="002415F9">
                            <w:pPr>
                              <w:jc w:val="left"/>
                              <w:rPr>
                                <w:rFonts w:ascii="ＭＳ ゴシック" w:eastAsia="ＭＳ ゴシック" w:hAnsi="ＭＳ ゴシック"/>
                                <w:sz w:val="18"/>
                                <w:szCs w:val="18"/>
                              </w:rPr>
                            </w:pPr>
                            <w:r w:rsidRPr="003F481B">
                              <w:rPr>
                                <w:rFonts w:ascii="ＭＳ ゴシック" w:eastAsia="ＭＳ ゴシック" w:hAnsi="ＭＳ ゴシック" w:hint="eastAsia"/>
                                <w:b/>
                                <w:sz w:val="18"/>
                                <w:szCs w:val="18"/>
                              </w:rPr>
                              <w:t>図　GGN/ユネスコの世界ジオパーク概念とわが国のジオパークの実践の相関模式</w:t>
                            </w:r>
                          </w:p>
                          <w:p w:rsidR="002415F9" w:rsidRPr="00A57009" w:rsidRDefault="002415F9" w:rsidP="002415F9">
                            <w:pPr>
                              <w:jc w:val="left"/>
                              <w:rPr>
                                <w:rFonts w:ascii="Hiragino Kaku Gothic Pro W3" w:eastAsia="Hiragino Kaku Gothic Pro W3" w:hAnsi="Hiragino Kaku Gothic Pro W3"/>
                                <w:sz w:val="18"/>
                                <w:szCs w:val="18"/>
                              </w:rPr>
                            </w:pP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3DE0887" id="_x0000_t202" coordsize="21600,21600" o:spt="202" path="m,l,21600r21600,l21600,xe">
                <v:stroke joinstyle="miter"/>
                <v:path gradientshapeok="t" o:connecttype="rect"/>
              </v:shapetype>
              <v:shape id="_x0000_s1027" type="#_x0000_t202" style="width:235.95pt;height:2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" filled="f" stroked="f">
                <v:path arrowok="t"/>
                <v:textbox inset="0,0,0,0">
                  <w:txbxContent>
                    <w:p w:rsidR="002415F9" w:rsidRPr="003F481B" w:rsidRDefault="002415F9" w:rsidP="002415F9">
                      <w:pPr>
                        <w:jc w:val="left"/>
                        <w:rPr>
                          <w:rFonts w:ascii="ＭＳ ゴシック" w:eastAsia="ＭＳ ゴシック" w:hAnsi="ＭＳ ゴシック"/>
                          <w:sz w:val="18"/>
                          <w:szCs w:val="18"/>
                        </w:rPr>
                      </w:pPr>
                      <w:r w:rsidRPr="003F481B">
                        <w:rPr>
                          <w:rFonts w:ascii="ＭＳ ゴシック" w:eastAsia="ＭＳ ゴシック" w:hAnsi="ＭＳ ゴシック" w:hint="eastAsia"/>
                          <w:b/>
                          <w:sz w:val="18"/>
                          <w:szCs w:val="18"/>
                        </w:rPr>
                        <w:t>図　GGN/ユネスコの世界ジオパーク概念とわが国のジオパークの実践の相関模式</w:t>
                      </w:r>
                    </w:p>
                    <w:p w:rsidR="002415F9" w:rsidRPr="00A57009" w:rsidRDefault="002415F9" w:rsidP="002415F9">
                      <w:pPr>
                        <w:jc w:val="left"/>
                        <w:rPr>
                          <w:rFonts w:ascii="Hiragino Kaku Gothic Pro W3" w:eastAsia="Hiragino Kaku Gothic Pro W3" w:hAnsi="Hiragino Kaku Gothic Pro W3"/>
                          <w:sz w:val="18"/>
                          <w:szCs w:val="18"/>
                        </w:rPr>
                      </w:pPr>
                    </w:p>
                  </w:txbxContent>
                </v:textbox>
                <w10:anchorlock/>
              </v:shape>
            </w:pict>
          </mc:Fallback>
        </mc:AlternateContent>
      </w:r>
    </w:p>
    <w:p w:rsidR="008F3E27" w:rsidRDefault="00145490" w:rsidP="008F3E27">
      <w:r w:rsidRPr="00145490">
        <w:rPr>
          <w:rFonts w:ascii="ＭＳ ゴシック" w:eastAsia="ＭＳ ゴシック" w:hAnsi="ＭＳ ゴシック"/>
          <w:b/>
          <w:noProof/>
          <w:color w:val="000000"/>
          <w:sz w:val="24"/>
          <w:szCs w:val="24"/>
        </w:rPr>
        <mc:AlternateContent>
          <mc:Choice Requires="wps">
            <w:drawing>
              <wp:anchor distT="45720" distB="45720" distL="114300" distR="114300" simplePos="0" relativeHeight="251659264" behindDoc="0" locked="0" layoutInCell="1" allowOverlap="1">
                <wp:simplePos x="0" y="0"/>
                <wp:positionH relativeFrom="column">
                  <wp:posOffset>3690012</wp:posOffset>
                </wp:positionH>
                <wp:positionV relativeFrom="paragraph">
                  <wp:posOffset>295551</wp:posOffset>
                </wp:positionV>
                <wp:extent cx="2773017" cy="665922"/>
                <wp:effectExtent l="0" t="0" r="27940" b="203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017" cy="665922"/>
                        </a:xfrm>
                        <a:prstGeom prst="rect">
                          <a:avLst/>
                        </a:prstGeom>
                        <a:solidFill>
                          <a:schemeClr val="accent4">
                            <a:lumMod val="20000"/>
                            <a:lumOff val="80000"/>
                          </a:schemeClr>
                        </a:solidFill>
                        <a:ln>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145490" w:rsidRPr="00145490" w:rsidRDefault="00145490">
                            <w:pPr>
                              <w:rPr>
                                <w:rFonts w:ascii="ＭＳ ゴシック" w:eastAsia="ＭＳ ゴシック" w:hAnsi="ＭＳ ゴシック"/>
                                <w:color w:val="FF0000"/>
                                <w:sz w:val="22"/>
                                <w:szCs w:val="22"/>
                              </w:rPr>
                            </w:pPr>
                            <w:r w:rsidRPr="00145490">
                              <w:rPr>
                                <w:rFonts w:ascii="ＭＳ ゴシック" w:eastAsia="ＭＳ ゴシック" w:hAnsi="ＭＳ ゴシック" w:hint="eastAsia"/>
                                <w:color w:val="FF0000"/>
                                <w:sz w:val="22"/>
                                <w:szCs w:val="22"/>
                              </w:rPr>
                              <w:t>最下段に</w:t>
                            </w:r>
                            <w:r w:rsidRPr="00145490">
                              <w:rPr>
                                <w:rFonts w:ascii="ＭＳ ゴシック" w:eastAsia="ＭＳ ゴシック" w:hAnsi="ＭＳ ゴシック"/>
                                <w:color w:val="FF0000"/>
                                <w:sz w:val="22"/>
                                <w:szCs w:val="22"/>
                              </w:rPr>
                              <w:t>図または表を入れ</w:t>
                            </w:r>
                            <w:r w:rsidRPr="00145490">
                              <w:rPr>
                                <w:rFonts w:ascii="ＭＳ ゴシック" w:eastAsia="ＭＳ ゴシック" w:hAnsi="ＭＳ ゴシック" w:hint="eastAsia"/>
                                <w:color w:val="FF0000"/>
                                <w:sz w:val="22"/>
                                <w:szCs w:val="22"/>
                              </w:rPr>
                              <w:t>る</w:t>
                            </w:r>
                            <w:r w:rsidRPr="00145490">
                              <w:rPr>
                                <w:rFonts w:ascii="ＭＳ ゴシック" w:eastAsia="ＭＳ ゴシック" w:hAnsi="ＭＳ ゴシック"/>
                                <w:color w:val="FF0000"/>
                                <w:sz w:val="22"/>
                                <w:szCs w:val="22"/>
                              </w:rPr>
                              <w:t>ことができます。</w:t>
                            </w:r>
                            <w:r w:rsidRPr="00145490">
                              <w:rPr>
                                <w:rFonts w:ascii="ＭＳ ゴシック" w:eastAsia="ＭＳ ゴシック" w:hAnsi="ＭＳ ゴシック" w:hint="eastAsia"/>
                                <w:color w:val="FF0000"/>
                                <w:sz w:val="22"/>
                                <w:szCs w:val="22"/>
                              </w:rPr>
                              <w:t>大きさは</w:t>
                            </w:r>
                            <w:r w:rsidRPr="00145490">
                              <w:rPr>
                                <w:rFonts w:ascii="ＭＳ ゴシック" w:eastAsia="ＭＳ ゴシック" w:hAnsi="ＭＳ ゴシック"/>
                                <w:color w:val="FF0000"/>
                                <w:sz w:val="22"/>
                                <w:szCs w:val="22"/>
                              </w:rPr>
                              <w:t>、幅で２段組み分、または２</w:t>
                            </w:r>
                            <w:r w:rsidRPr="00145490">
                              <w:rPr>
                                <w:rFonts w:ascii="ＭＳ ゴシック" w:eastAsia="ＭＳ ゴシック" w:hAnsi="ＭＳ ゴシック" w:hint="eastAsia"/>
                                <w:color w:val="FF0000"/>
                                <w:sz w:val="22"/>
                                <w:szCs w:val="22"/>
                              </w:rPr>
                              <w:t>段</w:t>
                            </w:r>
                            <w:r w:rsidRPr="00145490">
                              <w:rPr>
                                <w:rFonts w:ascii="ＭＳ ゴシック" w:eastAsia="ＭＳ ゴシック" w:hAnsi="ＭＳ ゴシック"/>
                                <w:color w:val="FF0000"/>
                                <w:sz w:val="22"/>
                                <w:szCs w:val="22"/>
                              </w:rPr>
                              <w:t>にまたがったものとして下さい。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90.55pt;margin-top:23.25pt;width:218.35pt;height:52.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" fillcolor="#fff2cc [663]" strokecolor="#4472c4 [3204]" strokeweight="1pt">
                <v:textbox>
                  <w:txbxContent>
                    <w:p w:rsidR="00145490" w:rsidRPr="00145490" w:rsidRDefault="00145490">
                      <w:pPr>
                        <w:rPr>
                          <w:rFonts w:ascii="ＭＳ ゴシック" w:eastAsia="ＭＳ ゴシック" w:hAnsi="ＭＳ ゴシック" w:hint="eastAsia"/>
                          <w:color w:val="FF0000"/>
                          <w:sz w:val="22"/>
                          <w:szCs w:val="22"/>
                        </w:rPr>
                      </w:pPr>
                      <w:r w:rsidRPr="00145490">
                        <w:rPr>
                          <w:rFonts w:ascii="ＭＳ ゴシック" w:eastAsia="ＭＳ ゴシック" w:hAnsi="ＭＳ ゴシック" w:hint="eastAsia"/>
                          <w:color w:val="FF0000"/>
                          <w:sz w:val="22"/>
                          <w:szCs w:val="22"/>
                        </w:rPr>
                        <w:t>最下段に</w:t>
                      </w:r>
                      <w:r w:rsidRPr="00145490">
                        <w:rPr>
                          <w:rFonts w:ascii="ＭＳ ゴシック" w:eastAsia="ＭＳ ゴシック" w:hAnsi="ＭＳ ゴシック"/>
                          <w:color w:val="FF0000"/>
                          <w:sz w:val="22"/>
                          <w:szCs w:val="22"/>
                        </w:rPr>
                        <w:t>図または表を入れ</w:t>
                      </w:r>
                      <w:r w:rsidRPr="00145490">
                        <w:rPr>
                          <w:rFonts w:ascii="ＭＳ ゴシック" w:eastAsia="ＭＳ ゴシック" w:hAnsi="ＭＳ ゴシック" w:hint="eastAsia"/>
                          <w:color w:val="FF0000"/>
                          <w:sz w:val="22"/>
                          <w:szCs w:val="22"/>
                        </w:rPr>
                        <w:t>る</w:t>
                      </w:r>
                      <w:r w:rsidRPr="00145490">
                        <w:rPr>
                          <w:rFonts w:ascii="ＭＳ ゴシック" w:eastAsia="ＭＳ ゴシック" w:hAnsi="ＭＳ ゴシック"/>
                          <w:color w:val="FF0000"/>
                          <w:sz w:val="22"/>
                          <w:szCs w:val="22"/>
                        </w:rPr>
                        <w:t>ことができます。</w:t>
                      </w:r>
                      <w:r w:rsidRPr="00145490">
                        <w:rPr>
                          <w:rFonts w:ascii="ＭＳ ゴシック" w:eastAsia="ＭＳ ゴシック" w:hAnsi="ＭＳ ゴシック" w:hint="eastAsia"/>
                          <w:color w:val="FF0000"/>
                          <w:sz w:val="22"/>
                          <w:szCs w:val="22"/>
                        </w:rPr>
                        <w:t>大きさは</w:t>
                      </w:r>
                      <w:r w:rsidRPr="00145490">
                        <w:rPr>
                          <w:rFonts w:ascii="ＭＳ ゴシック" w:eastAsia="ＭＳ ゴシック" w:hAnsi="ＭＳ ゴシック"/>
                          <w:color w:val="FF0000"/>
                          <w:sz w:val="22"/>
                          <w:szCs w:val="22"/>
                        </w:rPr>
                        <w:t>、幅で２段組み分、または２</w:t>
                      </w:r>
                      <w:r w:rsidRPr="00145490">
                        <w:rPr>
                          <w:rFonts w:ascii="ＭＳ ゴシック" w:eastAsia="ＭＳ ゴシック" w:hAnsi="ＭＳ ゴシック" w:hint="eastAsia"/>
                          <w:color w:val="FF0000"/>
                          <w:sz w:val="22"/>
                          <w:szCs w:val="22"/>
                        </w:rPr>
                        <w:t>段</w:t>
                      </w:r>
                      <w:r w:rsidRPr="00145490">
                        <w:rPr>
                          <w:rFonts w:ascii="ＭＳ ゴシック" w:eastAsia="ＭＳ ゴシック" w:hAnsi="ＭＳ ゴシック"/>
                          <w:color w:val="FF0000"/>
                          <w:sz w:val="22"/>
                          <w:szCs w:val="22"/>
                        </w:rPr>
                        <w:t>にまたがったものとして下さい。</w:t>
                      </w:r>
                    </w:p>
                  </w:txbxContent>
                </v:textbox>
              </v:shape>
            </w:pict>
          </mc:Fallback>
        </mc:AlternateContent>
      </w:r>
    </w:p>
    <w:sectPr w:rsidR="008F3E27" w:rsidSect="008F3E27">
      <w:type w:val="continuous"/>
      <w:pgSz w:w="11906" w:h="16838"/>
      <w:pgMar w:top="1418" w:right="1021" w:bottom="1418" w:left="1021" w:header="851" w:footer="992" w:gutter="0"/>
      <w:cols w:space="720"/>
      <w:docGrid w:linePitch="218" w:charSpace="-31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CBF" w:rsidRDefault="00777CBF" w:rsidP="008F1072">
      <w:r>
        <w:separator/>
      </w:r>
    </w:p>
  </w:endnote>
  <w:endnote w:type="continuationSeparator" w:id="0">
    <w:p w:rsidR="00777CBF" w:rsidRDefault="00777CBF" w:rsidP="008F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ヒラギノ明朝 Pro W3">
    <w:altName w:val="ＭＳ 明朝"/>
    <w:charset w:val="80"/>
    <w:family w:val="roman"/>
    <w:pitch w:val="variable"/>
    <w:sig w:usb0="E00002FF" w:usb1="7AC7FFFF" w:usb2="00000012" w:usb3="00000000" w:csb0="0002000D"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細明朝体">
    <w:altName w:val="游ゴシック"/>
    <w:charset w:val="80"/>
    <w:family w:val="auto"/>
    <w:pitch w:val="variable"/>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ヒラギノ角ゴ Pro W3">
    <w:altName w:val="ＭＳ ゴシック"/>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Hiragino Mincho Pro W3">
    <w:altName w:val="ＭＳ 明朝"/>
    <w:charset w:val="80"/>
    <w:family w:val="roman"/>
    <w:pitch w:val="variable"/>
    <w:sig w:usb0="E00002FF" w:usb1="7AC7FFFF" w:usb2="00000012" w:usb3="00000000" w:csb0="0002000D" w:csb1="00000000"/>
  </w:font>
  <w:font w:name="Hiragino Kaku Gothic Pro W3">
    <w:altName w:val="ＭＳ ゴシック"/>
    <w:charset w:val="80"/>
    <w:family w:val="swiss"/>
    <w:pitch w:val="variable"/>
    <w:sig w:usb0="E00002FF" w:usb1="7AC7FFFF" w:usb2="00000012" w:usb3="00000000" w:csb0="0002000D" w:csb1="00000000"/>
  </w:font>
  <w:font w:name="游ゴシック Light">
    <w:altName w:val="ＭＳ ゴシック"/>
    <w:charset w:val="80"/>
    <w:family w:val="swiss"/>
    <w:pitch w:val="variable"/>
    <w:sig w:usb0="00000000" w:usb1="2AC7FDFF" w:usb2="00000016" w:usb3="00000000" w:csb0="0002009F" w:csb1="00000000"/>
  </w:font>
  <w:font w:name="游明朝">
    <w:altName w:val="ＭＳ 明朝"/>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CBF" w:rsidRDefault="00777CBF" w:rsidP="008F1072">
      <w:r>
        <w:separator/>
      </w:r>
    </w:p>
  </w:footnote>
  <w:footnote w:type="continuationSeparator" w:id="0">
    <w:p w:rsidR="00777CBF" w:rsidRDefault="00777CBF" w:rsidP="008F1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55582"/>
    <w:multiLevelType w:val="hybridMultilevel"/>
    <w:tmpl w:val="BBCAB0FE"/>
    <w:lvl w:ilvl="0" w:tplc="3CCCF19E">
      <w:start w:val="3"/>
      <w:numFmt w:val="bullet"/>
      <w:lvlText w:val="・"/>
      <w:lvlJc w:val="left"/>
      <w:pPr>
        <w:ind w:left="524" w:hanging="360"/>
      </w:pPr>
      <w:rPr>
        <w:rFonts w:ascii="ヒラギノ明朝 Pro W3" w:eastAsia="ヒラギノ明朝 Pro W3" w:hAnsi="ヒラギノ明朝 Pro W3" w:cs="Times New Roman" w:hint="eastAsia"/>
      </w:rPr>
    </w:lvl>
    <w:lvl w:ilvl="1" w:tplc="0409000B" w:tentative="1">
      <w:start w:val="1"/>
      <w:numFmt w:val="bullet"/>
      <w:lvlText w:val=""/>
      <w:lvlJc w:val="left"/>
      <w:pPr>
        <w:ind w:left="1124" w:hanging="480"/>
      </w:pPr>
      <w:rPr>
        <w:rFonts w:ascii="Wingdings" w:hAnsi="Wingdings" w:hint="default"/>
      </w:rPr>
    </w:lvl>
    <w:lvl w:ilvl="2" w:tplc="0409000D" w:tentative="1">
      <w:start w:val="1"/>
      <w:numFmt w:val="bullet"/>
      <w:lvlText w:val=""/>
      <w:lvlJc w:val="left"/>
      <w:pPr>
        <w:ind w:left="1604" w:hanging="480"/>
      </w:pPr>
      <w:rPr>
        <w:rFonts w:ascii="Wingdings" w:hAnsi="Wingdings" w:hint="default"/>
      </w:rPr>
    </w:lvl>
    <w:lvl w:ilvl="3" w:tplc="04090001" w:tentative="1">
      <w:start w:val="1"/>
      <w:numFmt w:val="bullet"/>
      <w:lvlText w:val=""/>
      <w:lvlJc w:val="left"/>
      <w:pPr>
        <w:ind w:left="2084" w:hanging="480"/>
      </w:pPr>
      <w:rPr>
        <w:rFonts w:ascii="Wingdings" w:hAnsi="Wingdings" w:hint="default"/>
      </w:rPr>
    </w:lvl>
    <w:lvl w:ilvl="4" w:tplc="0409000B" w:tentative="1">
      <w:start w:val="1"/>
      <w:numFmt w:val="bullet"/>
      <w:lvlText w:val=""/>
      <w:lvlJc w:val="left"/>
      <w:pPr>
        <w:ind w:left="2564" w:hanging="480"/>
      </w:pPr>
      <w:rPr>
        <w:rFonts w:ascii="Wingdings" w:hAnsi="Wingdings" w:hint="default"/>
      </w:rPr>
    </w:lvl>
    <w:lvl w:ilvl="5" w:tplc="0409000D" w:tentative="1">
      <w:start w:val="1"/>
      <w:numFmt w:val="bullet"/>
      <w:lvlText w:val=""/>
      <w:lvlJc w:val="left"/>
      <w:pPr>
        <w:ind w:left="3044" w:hanging="480"/>
      </w:pPr>
      <w:rPr>
        <w:rFonts w:ascii="Wingdings" w:hAnsi="Wingdings" w:hint="default"/>
      </w:rPr>
    </w:lvl>
    <w:lvl w:ilvl="6" w:tplc="04090001" w:tentative="1">
      <w:start w:val="1"/>
      <w:numFmt w:val="bullet"/>
      <w:lvlText w:val=""/>
      <w:lvlJc w:val="left"/>
      <w:pPr>
        <w:ind w:left="3524" w:hanging="480"/>
      </w:pPr>
      <w:rPr>
        <w:rFonts w:ascii="Wingdings" w:hAnsi="Wingdings" w:hint="default"/>
      </w:rPr>
    </w:lvl>
    <w:lvl w:ilvl="7" w:tplc="0409000B" w:tentative="1">
      <w:start w:val="1"/>
      <w:numFmt w:val="bullet"/>
      <w:lvlText w:val=""/>
      <w:lvlJc w:val="left"/>
      <w:pPr>
        <w:ind w:left="4004" w:hanging="480"/>
      </w:pPr>
      <w:rPr>
        <w:rFonts w:ascii="Wingdings" w:hAnsi="Wingdings" w:hint="default"/>
      </w:rPr>
    </w:lvl>
    <w:lvl w:ilvl="8" w:tplc="0409000D" w:tentative="1">
      <w:start w:val="1"/>
      <w:numFmt w:val="bullet"/>
      <w:lvlText w:val=""/>
      <w:lvlJc w:val="left"/>
      <w:pPr>
        <w:ind w:left="4484"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45"/>
  <w:drawingGridVerticalSpacing w:val="109"/>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D"/>
    <w:rsid w:val="00012208"/>
    <w:rsid w:val="00014E4E"/>
    <w:rsid w:val="00040FC9"/>
    <w:rsid w:val="00041A06"/>
    <w:rsid w:val="0005286F"/>
    <w:rsid w:val="0007404A"/>
    <w:rsid w:val="000A15E1"/>
    <w:rsid w:val="000A4C1F"/>
    <w:rsid w:val="000F6163"/>
    <w:rsid w:val="00117D21"/>
    <w:rsid w:val="00145490"/>
    <w:rsid w:val="001545FD"/>
    <w:rsid w:val="00166CA0"/>
    <w:rsid w:val="001C022E"/>
    <w:rsid w:val="001E2293"/>
    <w:rsid w:val="001F3AF0"/>
    <w:rsid w:val="002415F9"/>
    <w:rsid w:val="00244A9B"/>
    <w:rsid w:val="00251FC9"/>
    <w:rsid w:val="00254397"/>
    <w:rsid w:val="002F0A65"/>
    <w:rsid w:val="002F4B48"/>
    <w:rsid w:val="0032062E"/>
    <w:rsid w:val="00321654"/>
    <w:rsid w:val="00327D40"/>
    <w:rsid w:val="0033356A"/>
    <w:rsid w:val="003418DB"/>
    <w:rsid w:val="00347894"/>
    <w:rsid w:val="003F15C7"/>
    <w:rsid w:val="003F481B"/>
    <w:rsid w:val="00405EB4"/>
    <w:rsid w:val="00420508"/>
    <w:rsid w:val="004278D7"/>
    <w:rsid w:val="0048067F"/>
    <w:rsid w:val="0048234D"/>
    <w:rsid w:val="00486102"/>
    <w:rsid w:val="00491C2B"/>
    <w:rsid w:val="0049384B"/>
    <w:rsid w:val="004A79E0"/>
    <w:rsid w:val="004B5754"/>
    <w:rsid w:val="004C427F"/>
    <w:rsid w:val="004C4C9A"/>
    <w:rsid w:val="004D332B"/>
    <w:rsid w:val="004E0A36"/>
    <w:rsid w:val="004F19B9"/>
    <w:rsid w:val="005155DE"/>
    <w:rsid w:val="0054617E"/>
    <w:rsid w:val="00550198"/>
    <w:rsid w:val="005A31AF"/>
    <w:rsid w:val="005C249E"/>
    <w:rsid w:val="005E12CA"/>
    <w:rsid w:val="0060081D"/>
    <w:rsid w:val="0060743F"/>
    <w:rsid w:val="006142EE"/>
    <w:rsid w:val="00617793"/>
    <w:rsid w:val="00645A1C"/>
    <w:rsid w:val="006556B5"/>
    <w:rsid w:val="00665286"/>
    <w:rsid w:val="00676215"/>
    <w:rsid w:val="00694F60"/>
    <w:rsid w:val="006A29AF"/>
    <w:rsid w:val="006C4814"/>
    <w:rsid w:val="006D1884"/>
    <w:rsid w:val="0073446E"/>
    <w:rsid w:val="00737D55"/>
    <w:rsid w:val="00754058"/>
    <w:rsid w:val="0075737D"/>
    <w:rsid w:val="00762769"/>
    <w:rsid w:val="00764AC4"/>
    <w:rsid w:val="00777CBF"/>
    <w:rsid w:val="00794DF1"/>
    <w:rsid w:val="007A284A"/>
    <w:rsid w:val="007C24BA"/>
    <w:rsid w:val="007C3167"/>
    <w:rsid w:val="00830169"/>
    <w:rsid w:val="00831014"/>
    <w:rsid w:val="008926FA"/>
    <w:rsid w:val="008A7A0D"/>
    <w:rsid w:val="008B098F"/>
    <w:rsid w:val="008C6FE9"/>
    <w:rsid w:val="008F1072"/>
    <w:rsid w:val="008F3E27"/>
    <w:rsid w:val="00902FDD"/>
    <w:rsid w:val="0091134C"/>
    <w:rsid w:val="00944502"/>
    <w:rsid w:val="009A6AF7"/>
    <w:rsid w:val="00A013C8"/>
    <w:rsid w:val="00A1259F"/>
    <w:rsid w:val="00A358E3"/>
    <w:rsid w:val="00A57009"/>
    <w:rsid w:val="00A803EF"/>
    <w:rsid w:val="00A95F8F"/>
    <w:rsid w:val="00AA6324"/>
    <w:rsid w:val="00AC7DF0"/>
    <w:rsid w:val="00AE5DE0"/>
    <w:rsid w:val="00B21B97"/>
    <w:rsid w:val="00B32F91"/>
    <w:rsid w:val="00BE1EA7"/>
    <w:rsid w:val="00BE7C1D"/>
    <w:rsid w:val="00C05160"/>
    <w:rsid w:val="00C071D1"/>
    <w:rsid w:val="00C10955"/>
    <w:rsid w:val="00C267DE"/>
    <w:rsid w:val="00C26BE2"/>
    <w:rsid w:val="00C46CFE"/>
    <w:rsid w:val="00C76F9B"/>
    <w:rsid w:val="00CC01E6"/>
    <w:rsid w:val="00CD5087"/>
    <w:rsid w:val="00CE680E"/>
    <w:rsid w:val="00CF192D"/>
    <w:rsid w:val="00CF1BF4"/>
    <w:rsid w:val="00D35474"/>
    <w:rsid w:val="00D43E05"/>
    <w:rsid w:val="00D52A65"/>
    <w:rsid w:val="00D760AB"/>
    <w:rsid w:val="00DA6620"/>
    <w:rsid w:val="00DC5A59"/>
    <w:rsid w:val="00DD2A90"/>
    <w:rsid w:val="00DD4ACE"/>
    <w:rsid w:val="00DE2328"/>
    <w:rsid w:val="00DE2AC0"/>
    <w:rsid w:val="00E07368"/>
    <w:rsid w:val="00E26C43"/>
    <w:rsid w:val="00E34C5D"/>
    <w:rsid w:val="00E45E07"/>
    <w:rsid w:val="00E5736B"/>
    <w:rsid w:val="00E62268"/>
    <w:rsid w:val="00E63DCE"/>
    <w:rsid w:val="00E971F0"/>
    <w:rsid w:val="00EB7798"/>
    <w:rsid w:val="00ED3299"/>
    <w:rsid w:val="00ED3E56"/>
    <w:rsid w:val="00EF075A"/>
    <w:rsid w:val="00F0139D"/>
    <w:rsid w:val="00F151ED"/>
    <w:rsid w:val="00F63D45"/>
    <w:rsid w:val="00F92327"/>
    <w:rsid w:val="00FA2716"/>
    <w:rsid w:val="00FF3A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efaultImageDpi w14:val="300"/>
  <w15:chartTrackingRefBased/>
  <w15:docId w15:val="{3CF655D2-3B7C-144E-AAE3-D80A61C1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細明朝体"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37D"/>
    <w:pPr>
      <w:widowControl w:val="0"/>
      <w:jc w:val="both"/>
    </w:pPr>
    <w:rPr>
      <w:rFonts w:ascii="Helvetica" w:eastAsia="ヒラギノ角ゴ Pro W3" w:hAnsi="Helvetica"/>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1072"/>
    <w:pPr>
      <w:tabs>
        <w:tab w:val="center" w:pos="4252"/>
        <w:tab w:val="right" w:pos="8504"/>
      </w:tabs>
      <w:snapToGrid w:val="0"/>
    </w:pPr>
  </w:style>
  <w:style w:type="character" w:customStyle="1" w:styleId="a4">
    <w:name w:val="ヘッダー (文字)"/>
    <w:basedOn w:val="a0"/>
    <w:link w:val="a3"/>
    <w:uiPriority w:val="99"/>
    <w:rsid w:val="008F1072"/>
    <w:rPr>
      <w:rFonts w:ascii="Helvetica" w:eastAsia="ヒラギノ角ゴ Pro W3" w:hAnsi="Helvetica"/>
      <w:kern w:val="2"/>
      <w:sz w:val="16"/>
    </w:rPr>
  </w:style>
  <w:style w:type="paragraph" w:styleId="a5">
    <w:name w:val="footer"/>
    <w:basedOn w:val="a"/>
    <w:link w:val="a6"/>
    <w:uiPriority w:val="99"/>
    <w:unhideWhenUsed/>
    <w:rsid w:val="008F1072"/>
    <w:pPr>
      <w:tabs>
        <w:tab w:val="center" w:pos="4252"/>
        <w:tab w:val="right" w:pos="8504"/>
      </w:tabs>
      <w:snapToGrid w:val="0"/>
    </w:pPr>
  </w:style>
  <w:style w:type="character" w:customStyle="1" w:styleId="a6">
    <w:name w:val="フッター (文字)"/>
    <w:basedOn w:val="a0"/>
    <w:link w:val="a5"/>
    <w:uiPriority w:val="99"/>
    <w:rsid w:val="008F1072"/>
    <w:rPr>
      <w:rFonts w:ascii="Helvetica" w:eastAsia="ヒラギノ角ゴ Pro W3" w:hAnsi="Helvetica"/>
      <w:kern w:val="2"/>
      <w:sz w:val="16"/>
    </w:rPr>
  </w:style>
  <w:style w:type="paragraph" w:styleId="a7">
    <w:name w:val="Balloon Text"/>
    <w:basedOn w:val="a"/>
    <w:link w:val="a8"/>
    <w:uiPriority w:val="99"/>
    <w:semiHidden/>
    <w:unhideWhenUsed/>
    <w:rsid w:val="00C071D1"/>
    <w:rPr>
      <w:rFonts w:ascii="ＭＳ 明朝" w:eastAsia="ＭＳ 明朝"/>
      <w:sz w:val="18"/>
      <w:szCs w:val="18"/>
    </w:rPr>
  </w:style>
  <w:style w:type="character" w:customStyle="1" w:styleId="a8">
    <w:name w:val="吹き出し (文字)"/>
    <w:basedOn w:val="a0"/>
    <w:link w:val="a7"/>
    <w:uiPriority w:val="99"/>
    <w:semiHidden/>
    <w:rsid w:val="00C071D1"/>
    <w:rPr>
      <w:rFonts w:eastAsia="ＭＳ 明朝" w:hAnsi="Helvetica"/>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C6795-C50F-4CC1-B2C6-EDB0803C3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285</Words>
  <Characters>1630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1912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Izugeo</cp:lastModifiedBy>
  <cp:revision>6</cp:revision>
  <cp:lastPrinted>2020-01-27T06:48:00Z</cp:lastPrinted>
  <dcterms:created xsi:type="dcterms:W3CDTF">2021-02-02T11:11:00Z</dcterms:created>
  <dcterms:modified xsi:type="dcterms:W3CDTF">2021-02-08T06:59:00Z</dcterms:modified>
  <cp:category/>
</cp:coreProperties>
</file>